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F13E" w14:textId="7D2D261F" w:rsidR="004557FE" w:rsidRDefault="00CA3C0C" w:rsidP="004557FE">
      <w:pPr>
        <w:rPr>
          <w:b/>
          <w:bCs/>
        </w:rPr>
      </w:pPr>
      <w:r>
        <w:rPr>
          <w:b/>
          <w:bCs/>
        </w:rPr>
        <w:t>Apéndice 3: Declaración sobre situaciones de exclusión (1)</w:t>
      </w:r>
    </w:p>
    <w:p w14:paraId="481C6A8C" w14:textId="77777777" w:rsidR="00CA3C0C" w:rsidRPr="00CA3C0C" w:rsidRDefault="00CA3C0C" w:rsidP="004557FE">
      <w:pPr>
        <w:rPr>
          <w:b/>
          <w:bCs/>
        </w:rPr>
      </w:pPr>
    </w:p>
    <w:p w14:paraId="6B80B52E" w14:textId="77777777" w:rsidR="004557FE" w:rsidRDefault="004557FE" w:rsidP="004557FE">
      <w:pPr>
        <w:rPr>
          <w:rFonts w:cs="Arial"/>
        </w:rPr>
      </w:pPr>
      <w:r>
        <w:rPr>
          <w:rFonts w:cs="Arial"/>
        </w:rPr>
        <w:t>La persona que suscribe declara que la entidad que representa no incurre en ninguno de los criterios de exclusión establecidos para esta convocatoria:</w:t>
      </w:r>
    </w:p>
    <w:p w14:paraId="43B3A7DD" w14:textId="77777777" w:rsidR="004557FE" w:rsidRDefault="004557FE" w:rsidP="004557FE">
      <w:pPr>
        <w:rPr>
          <w:rFonts w:cs="Arial"/>
        </w:rPr>
      </w:pPr>
    </w:p>
    <w:p w14:paraId="5E3B9064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No está incursa en un procedimiento de quiebra, liquidación, intervención judicial o concurso de acreedores, cese de actividad o en cualquier otra situación similar resultante de un procedimiento de la misma naturaleza vigente en la legislación nacional.</w:t>
      </w:r>
    </w:p>
    <w:p w14:paraId="2E1F34A1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7E32D854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Ni la entidad, ni las personas con poderes de representación, decisión o control sobre la misma han sido condenados por sentencia firme dictada por una autoridad competente de un Estado miembro, con fuerza de cosa juzgada por uno o más de los motivos que se enumeran a continuación:</w:t>
      </w:r>
    </w:p>
    <w:p w14:paraId="7FA21888" w14:textId="77777777" w:rsidR="004557FE" w:rsidRDefault="004557FE" w:rsidP="004557FE">
      <w:pPr>
        <w:pStyle w:val="ListParagraph1"/>
        <w:ind w:left="1080"/>
        <w:rPr>
          <w:rFonts w:cs="Arial"/>
        </w:rPr>
      </w:pPr>
    </w:p>
    <w:p w14:paraId="089409BA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Delitos que afecten a la ética profesional.</w:t>
      </w:r>
    </w:p>
    <w:p w14:paraId="3245E2D6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>Por fraude, corrupción, participación en una organización delictiva, blanqueo de capitales o cualquier otra actividad ilegal que suponga un perjuicio para los intereses financieros de la Unión.</w:t>
      </w:r>
    </w:p>
    <w:p w14:paraId="3E1C0369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>Por delitos contra la Hacienda Pública.</w:t>
      </w:r>
    </w:p>
    <w:p w14:paraId="53BB9A8D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Por delitos contra los trabajadores, malversación y conductas afines. </w:t>
      </w:r>
    </w:p>
    <w:p w14:paraId="5F24F108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>Por delitos relativos a la protección del medio ambiente.</w:t>
      </w:r>
    </w:p>
    <w:p w14:paraId="273FA9A2" w14:textId="77777777" w:rsidR="004557FE" w:rsidRDefault="004557FE" w:rsidP="004557FE">
      <w:pPr>
        <w:pStyle w:val="ListParagraph1"/>
        <w:numPr>
          <w:ilvl w:val="0"/>
          <w:numId w:val="2"/>
        </w:numPr>
        <w:rPr>
          <w:rFonts w:cs="Arial"/>
        </w:rPr>
      </w:pPr>
      <w:r>
        <w:rPr>
          <w:rFonts w:cs="Arial"/>
        </w:rPr>
        <w:t>Por pena de inhabilitación especial para el ejercicio de profesiones, oficio, industria o comercio.</w:t>
      </w:r>
    </w:p>
    <w:p w14:paraId="505B6AA4" w14:textId="77777777" w:rsidR="004557FE" w:rsidRDefault="004557FE" w:rsidP="004557FE">
      <w:pPr>
        <w:ind w:left="708"/>
        <w:rPr>
          <w:rFonts w:cs="Arial"/>
        </w:rPr>
      </w:pPr>
    </w:p>
    <w:p w14:paraId="5E16F7A8" w14:textId="77777777" w:rsidR="004557FE" w:rsidRDefault="004557FE" w:rsidP="004557FE">
      <w:pPr>
        <w:ind w:left="708"/>
        <w:rPr>
          <w:rFonts w:cs="Arial"/>
        </w:rPr>
      </w:pPr>
      <w:r>
        <w:rPr>
          <w:rFonts w:cs="Arial"/>
        </w:rPr>
        <w:t>Las situaciones de exclusión que se acaban de detallar se extienden a las personas jurídicas cuyos administradores o representantes, se encuentren en las situaciones mencionadas por actuaciones realizadas en nombre o en beneficio de dichas personas jurídicas, o en las que concurran las condiciones, cualidades o relaciones que requieran la correspondiente figura de delito para ser sujeto activo del mismo;</w:t>
      </w:r>
    </w:p>
    <w:p w14:paraId="3227DF51" w14:textId="77777777" w:rsidR="004557FE" w:rsidRDefault="004557FE" w:rsidP="004557FE">
      <w:pPr>
        <w:ind w:left="708"/>
        <w:rPr>
          <w:rFonts w:cs="Arial"/>
        </w:rPr>
      </w:pPr>
    </w:p>
    <w:p w14:paraId="3EAF06DC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 xml:space="preserve">En la fecha de esta declaración el Intermediario Financiero no está incluido en la base de datos central de exclusión regulada por el Reglamento (CE, </w:t>
      </w:r>
      <w:proofErr w:type="spellStart"/>
      <w:r>
        <w:rPr>
          <w:rFonts w:cs="Arial"/>
        </w:rPr>
        <w:t>Euratom</w:t>
      </w:r>
      <w:proofErr w:type="spellEnd"/>
      <w:r>
        <w:rPr>
          <w:rFonts w:cs="Arial"/>
        </w:rPr>
        <w:t>) nº1302/2008, de 17 de diciembre.</w:t>
      </w:r>
    </w:p>
    <w:p w14:paraId="5BA6F6FE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2F5E5CA5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 xml:space="preserve">No ha cometido ni ha sido sancionado en firme por infracción grave en materia de disciplina de mercado, en materia profesional o en materia de integración laboral y de igualdad de oportunidades y no discriminación de las personas con discapacidad o por infracción muy grave en materia social incluidas las infracciones en materia de prevención de riesgos laborales. </w:t>
      </w:r>
    </w:p>
    <w:p w14:paraId="5214EEC5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0818EAB0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No ha sido objeto de ninguna sanción administrativa por falsas declaraciones en relación con las informaciones exigidas por los órganos de contratación para poder participar en un procedimiento de contratación en relación a la capacidad o solvencia o por no haber facilitado dicha información.</w:t>
      </w:r>
    </w:p>
    <w:p w14:paraId="3EF023BA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1D975C7B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Que el intermediario seleccionado no se encuentra en situación de conflicto de interés directo o indirecto de tal naturaleza y magnitud que pueda afectar el desempeño de las tareas asignadas al solicitante en virtud del Acuerdo Operativo al que se refiere la presente convocatoria de Manifestación de interés.</w:t>
      </w:r>
    </w:p>
    <w:p w14:paraId="52C3A037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35E64D66" w14:textId="77777777" w:rsidR="004557FE" w:rsidRDefault="004557FE" w:rsidP="004557FE">
      <w:pPr>
        <w:pStyle w:val="ListParagraph1"/>
        <w:ind w:left="709"/>
        <w:rPr>
          <w:rFonts w:cs="Arial"/>
        </w:rPr>
      </w:pPr>
      <w:r>
        <w:rPr>
          <w:rFonts w:cs="Arial"/>
        </w:rPr>
        <w:lastRenderedPageBreak/>
        <w:t>El que suscribe es consciente de que un conflicto de intereses podría plantearse en particular como resultado de intereses económicos, afinidades políticas o nacionales, vínculos familiares o afectivos, o cualquier otra relación o interés compartido.</w:t>
      </w:r>
    </w:p>
    <w:p w14:paraId="5F341FB7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6DB18B44" w14:textId="77777777" w:rsidR="004557FE" w:rsidRDefault="004557FE" w:rsidP="004557FE">
      <w:pPr>
        <w:pStyle w:val="ListParagraph1"/>
        <w:ind w:left="709"/>
        <w:rPr>
          <w:rFonts w:cs="Arial"/>
        </w:rPr>
      </w:pPr>
      <w:r>
        <w:rPr>
          <w:rFonts w:cs="Arial"/>
        </w:rPr>
        <w:t>El solicitante informará a EXTREMADURA AVANTE S.L.U., sin demora, de cualquier situación que suponga o que pueda dar lugar a un conflicto de intereses.</w:t>
      </w:r>
    </w:p>
    <w:p w14:paraId="4F389D19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49EFA96A" w14:textId="77777777" w:rsidR="004557FE" w:rsidRDefault="004557FE" w:rsidP="004557FE">
      <w:pPr>
        <w:pStyle w:val="ListParagraph1"/>
        <w:ind w:left="709"/>
        <w:rPr>
          <w:rFonts w:cs="Arial"/>
        </w:rPr>
      </w:pPr>
      <w:r>
        <w:rPr>
          <w:rFonts w:cs="Arial"/>
        </w:rPr>
        <w:t>Además, el que suscribe, declara que no ha(n) hecho ni hará(n) ninguna oferta de ningún tipo de la que se pueda derivar una ventaja en el marco del Acuerdo Operativo, y que no ha(n) concedido ni concederá(n), no ha(n) buscado ni buscará(n), no ha(n) intentado ni intentará(n) obtener, y no ha(n) aceptado ni aceptará(n) ningún provecho, financiero o en especie, para o de cualquier parte, que constituya una práctica ilegal o implique corrupción, ya sea directa o indirectamente, como un incentivo o una recompensa relacionada con la firma del Acuerdo Operativo.</w:t>
      </w:r>
    </w:p>
    <w:p w14:paraId="0A431F7A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4C1B483D" w14:textId="77777777" w:rsidR="004557FE" w:rsidRPr="00FF6FB8" w:rsidRDefault="004557FE" w:rsidP="004557FE">
      <w:pPr>
        <w:ind w:left="709"/>
        <w:contextualSpacing/>
        <w:rPr>
          <w:rFonts w:cs="Arial"/>
          <w:lang w:eastAsia="zh-CN"/>
        </w:rPr>
      </w:pPr>
      <w:r w:rsidRPr="00FF6FB8">
        <w:rPr>
          <w:rFonts w:cs="Arial"/>
          <w:lang w:eastAsia="zh-CN"/>
        </w:rPr>
        <w:t>La no existencia de conflicto de intereses en la presentación de la presente candidatura se ha asegurado mediante:</w:t>
      </w:r>
    </w:p>
    <w:p w14:paraId="4DAF197C" w14:textId="77777777" w:rsidR="004557FE" w:rsidRPr="00FF6FB8" w:rsidRDefault="004557FE" w:rsidP="004557FE">
      <w:pPr>
        <w:ind w:left="709"/>
        <w:contextualSpacing/>
        <w:rPr>
          <w:rFonts w:cs="Arial"/>
          <w:lang w:eastAsia="zh-CN"/>
        </w:rPr>
      </w:pPr>
      <w:r w:rsidRPr="00FF6FB8">
        <w:rPr>
          <w:rFonts w:cs="Arial"/>
          <w:lang w:eastAsia="zh-CN"/>
        </w:rPr>
        <w:t>____________________________________________________________________________</w:t>
      </w:r>
    </w:p>
    <w:p w14:paraId="51719545" w14:textId="77777777" w:rsidR="004557FE" w:rsidRPr="00FF6FB8" w:rsidRDefault="004557FE" w:rsidP="004557FE">
      <w:pPr>
        <w:ind w:left="709"/>
        <w:contextualSpacing/>
        <w:rPr>
          <w:rFonts w:cs="Arial"/>
          <w:lang w:eastAsia="zh-CN"/>
        </w:rPr>
      </w:pPr>
      <w:r w:rsidRPr="00FF6FB8">
        <w:rPr>
          <w:rFonts w:cs="Arial"/>
          <w:lang w:eastAsia="zh-CN"/>
        </w:rPr>
        <w:t>____________________________________________________________________________</w:t>
      </w:r>
    </w:p>
    <w:p w14:paraId="0D784F23" w14:textId="77777777" w:rsidR="004557FE" w:rsidRPr="00FF6FB8" w:rsidRDefault="004557FE" w:rsidP="004557FE">
      <w:pPr>
        <w:ind w:left="709"/>
        <w:contextualSpacing/>
        <w:rPr>
          <w:rFonts w:cs="Arial"/>
          <w:lang w:eastAsia="zh-CN"/>
        </w:rPr>
      </w:pPr>
      <w:r w:rsidRPr="00FF6FB8">
        <w:rPr>
          <w:rFonts w:cs="Arial"/>
          <w:lang w:eastAsia="zh-CN"/>
        </w:rPr>
        <w:t>____________________________________________________________________________</w:t>
      </w:r>
    </w:p>
    <w:p w14:paraId="5B80A7BD" w14:textId="77777777" w:rsidR="004557FE" w:rsidRPr="00FF6FB8" w:rsidRDefault="004557FE" w:rsidP="004557FE">
      <w:pPr>
        <w:ind w:left="709"/>
        <w:contextualSpacing/>
        <w:rPr>
          <w:rFonts w:cs="Arial"/>
          <w:lang w:eastAsia="zh-CN"/>
        </w:rPr>
      </w:pPr>
      <w:r w:rsidRPr="00FF6FB8">
        <w:rPr>
          <w:rFonts w:cs="Arial"/>
          <w:lang w:eastAsia="zh-CN"/>
        </w:rPr>
        <w:t>____________________________________________________________________________</w:t>
      </w:r>
    </w:p>
    <w:p w14:paraId="71AFD613" w14:textId="77777777" w:rsidR="004557FE" w:rsidRPr="00FF6FB8" w:rsidRDefault="004557FE" w:rsidP="004557FE">
      <w:pPr>
        <w:pStyle w:val="ListParagraph1"/>
        <w:ind w:left="709"/>
        <w:rPr>
          <w:rFonts w:cs="Arial"/>
        </w:rPr>
      </w:pPr>
      <w:r w:rsidRPr="00FF6FB8">
        <w:rPr>
          <w:rFonts w:cs="Arial"/>
          <w:lang w:eastAsia="zh-CN"/>
        </w:rPr>
        <w:t>____________________________________________________________________________</w:t>
      </w:r>
    </w:p>
    <w:p w14:paraId="01B47DA2" w14:textId="77777777" w:rsidR="004557FE" w:rsidRPr="00FF6FB8" w:rsidRDefault="004557FE" w:rsidP="004557FE">
      <w:pPr>
        <w:pStyle w:val="ListParagraph1"/>
        <w:ind w:left="709"/>
        <w:rPr>
          <w:rFonts w:cs="Arial"/>
        </w:rPr>
      </w:pPr>
    </w:p>
    <w:p w14:paraId="04446488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4ED15D1F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No es "una empresa en dificultades o en crisis" en el sentido del artículo 2.1 de las Directrices comunitarias sobre ayudas estatales de salvamento y reestructuración de empresas en crisis.</w:t>
      </w:r>
    </w:p>
    <w:p w14:paraId="50EE4312" w14:textId="77777777" w:rsidR="004557FE" w:rsidRDefault="004557FE" w:rsidP="004557FE">
      <w:pPr>
        <w:pStyle w:val="ListParagraph1"/>
        <w:rPr>
          <w:rFonts w:cs="Arial"/>
        </w:rPr>
      </w:pPr>
    </w:p>
    <w:p w14:paraId="5F8FEBC5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Está debidamente facultado para dar la información requerida en esta convocatoria.</w:t>
      </w:r>
    </w:p>
    <w:p w14:paraId="2F54C36D" w14:textId="77777777" w:rsidR="004557FE" w:rsidRDefault="004557FE" w:rsidP="004557FE">
      <w:pPr>
        <w:pStyle w:val="ListParagraph1"/>
        <w:ind w:left="709"/>
        <w:rPr>
          <w:rFonts w:cs="Arial"/>
        </w:rPr>
      </w:pPr>
    </w:p>
    <w:p w14:paraId="61DA04C9" w14:textId="77777777" w:rsidR="004557FE" w:rsidRDefault="004557FE" w:rsidP="004557FE">
      <w:pPr>
        <w:pStyle w:val="ListParagraph1"/>
        <w:numPr>
          <w:ilvl w:val="0"/>
          <w:numId w:val="3"/>
        </w:numPr>
        <w:ind w:left="709"/>
        <w:rPr>
          <w:rFonts w:cs="Arial"/>
        </w:rPr>
      </w:pPr>
      <w:r>
        <w:rPr>
          <w:rFonts w:cs="Arial"/>
        </w:rPr>
        <w:t>Considera que cumple los requisitos mínimos para la acreditación objeto de esta convocatoria de Manifestación de Interés.</w:t>
      </w:r>
    </w:p>
    <w:p w14:paraId="03F68B35" w14:textId="77777777" w:rsidR="004557FE" w:rsidRDefault="004557FE" w:rsidP="004557FE">
      <w:pPr>
        <w:rPr>
          <w:rFonts w:cs="Arial"/>
        </w:rPr>
      </w:pPr>
    </w:p>
    <w:p w14:paraId="24473138" w14:textId="77777777" w:rsidR="004557FE" w:rsidRDefault="004557FE" w:rsidP="004557FE">
      <w:pPr>
        <w:rPr>
          <w:rFonts w:cs="Arial"/>
        </w:rPr>
      </w:pPr>
      <w:r>
        <w:rPr>
          <w:rFonts w:cs="Arial"/>
        </w:rPr>
        <w:t>La persona que suscribe en calidad de representante debidamente autorizado por el solicitante se compromete a proporcionar pruebas de lo anterior, previa solicitud por Extremadura Avante S.L.U.</w:t>
      </w:r>
    </w:p>
    <w:p w14:paraId="5A37F753" w14:textId="77777777" w:rsidR="004557FE" w:rsidRDefault="004557FE" w:rsidP="004557FE">
      <w:pPr>
        <w:rPr>
          <w:rFonts w:cs="Arial"/>
        </w:rPr>
      </w:pPr>
    </w:p>
    <w:p w14:paraId="30181E05" w14:textId="77777777" w:rsidR="004557FE" w:rsidRDefault="004557FE" w:rsidP="004557FE">
      <w:pPr>
        <w:rPr>
          <w:rFonts w:cs="Arial"/>
        </w:rPr>
      </w:pPr>
      <w:r>
        <w:rPr>
          <w:rFonts w:cs="Arial"/>
        </w:rPr>
        <w:t>Le saluda atentamente,</w:t>
      </w:r>
    </w:p>
    <w:p w14:paraId="28446AC1" w14:textId="77777777" w:rsidR="004557FE" w:rsidRDefault="004557FE" w:rsidP="004557FE">
      <w:pPr>
        <w:rPr>
          <w:rFonts w:cs="Arial"/>
        </w:rPr>
      </w:pPr>
    </w:p>
    <w:p w14:paraId="63C025C8" w14:textId="77777777" w:rsidR="004557FE" w:rsidRDefault="004557FE" w:rsidP="004557FE">
      <w:pPr>
        <w:rPr>
          <w:rFonts w:cs="Arial"/>
        </w:rPr>
      </w:pPr>
      <w:r>
        <w:rPr>
          <w:rFonts w:cs="Arial"/>
        </w:rPr>
        <w:br/>
      </w:r>
    </w:p>
    <w:p w14:paraId="5D766849" w14:textId="77777777" w:rsidR="004557FE" w:rsidRDefault="004557FE" w:rsidP="004557FE">
      <w:pPr>
        <w:rPr>
          <w:rFonts w:cs="Arial"/>
        </w:rPr>
      </w:pPr>
    </w:p>
    <w:p w14:paraId="3DF5BA3D" w14:textId="77777777" w:rsidR="002922E2" w:rsidRDefault="002922E2"/>
    <w:sectPr w:rsidR="00292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3414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861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2808" w:hanging="108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-228"/>
        </w:tabs>
        <w:ind w:left="1212" w:hanging="360"/>
      </w:pPr>
      <w:rPr>
        <w:rFonts w:ascii="Symbol" w:hAnsi="Symbol" w:cs="Symbol"/>
      </w:rPr>
    </w:lvl>
    <w:lvl w:ilvl="1">
      <w:start w:val="4"/>
      <w:numFmt w:val="bullet"/>
      <w:lvlText w:val="-"/>
      <w:lvlJc w:val="left"/>
      <w:pPr>
        <w:tabs>
          <w:tab w:val="num" w:pos="-228"/>
        </w:tabs>
        <w:ind w:left="1932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-228"/>
        </w:tabs>
        <w:ind w:left="265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28"/>
        </w:tabs>
        <w:ind w:left="337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228"/>
        </w:tabs>
        <w:ind w:left="40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28"/>
        </w:tabs>
        <w:ind w:left="481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28"/>
        </w:tabs>
        <w:ind w:left="553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228"/>
        </w:tabs>
        <w:ind w:left="62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28"/>
        </w:tabs>
        <w:ind w:left="6972" w:hanging="360"/>
      </w:pPr>
      <w:rPr>
        <w:rFonts w:ascii="Wingdings" w:hAnsi="Wingdings" w:cs="Wingdings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lowerRoman"/>
      <w:lvlText w:val="%1)"/>
      <w:lvlJc w:val="left"/>
      <w:pPr>
        <w:tabs>
          <w:tab w:val="num" w:pos="11"/>
        </w:tabs>
        <w:ind w:left="1091" w:hanging="720"/>
      </w:pPr>
    </w:lvl>
    <w:lvl w:ilvl="1">
      <w:start w:val="1"/>
      <w:numFmt w:val="lowerLetter"/>
      <w:lvlText w:val="%2."/>
      <w:lvlJc w:val="left"/>
      <w:pPr>
        <w:tabs>
          <w:tab w:val="num" w:pos="1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1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1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1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1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1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11"/>
        </w:tabs>
        <w:ind w:left="6491" w:hanging="180"/>
      </w:pPr>
    </w:lvl>
  </w:abstractNum>
  <w:abstractNum w:abstractNumId="3" w15:restartNumberingAfterBreak="0">
    <w:nsid w:val="44802E55"/>
    <w:multiLevelType w:val="hybridMultilevel"/>
    <w:tmpl w:val="461AA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FE"/>
    <w:rsid w:val="002922E2"/>
    <w:rsid w:val="004557FE"/>
    <w:rsid w:val="00C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9F08"/>
  <w15:chartTrackingRefBased/>
  <w15:docId w15:val="{47F375BC-2E86-477D-ACC4-B199425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FE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1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57FE"/>
    <w:pPr>
      <w:keepNext/>
      <w:pageBreakBefore/>
      <w:numPr>
        <w:numId w:val="1"/>
      </w:numPr>
      <w:spacing w:after="120"/>
      <w:outlineLvl w:val="0"/>
    </w:pPr>
    <w:rPr>
      <w:rFonts w:cs="Arial"/>
      <w:b/>
      <w:bCs/>
      <w:color w:val="9FBD24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4557FE"/>
    <w:pPr>
      <w:keepNext/>
      <w:numPr>
        <w:ilvl w:val="1"/>
        <w:numId w:val="1"/>
      </w:numPr>
      <w:pBdr>
        <w:bottom w:val="single" w:sz="4" w:space="1" w:color="000080"/>
      </w:pBdr>
      <w:spacing w:after="120"/>
      <w:ind w:left="426" w:hanging="426"/>
      <w:outlineLvl w:val="1"/>
    </w:pPr>
    <w:rPr>
      <w:rFonts w:cs="Arial"/>
      <w:b/>
      <w:bCs/>
      <w:iCs/>
      <w:color w:val="829A1E"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4557FE"/>
    <w:pPr>
      <w:keepNext/>
      <w:numPr>
        <w:ilvl w:val="2"/>
        <w:numId w:val="1"/>
      </w:numPr>
      <w:tabs>
        <w:tab w:val="left" w:pos="879"/>
      </w:tabs>
      <w:spacing w:after="120"/>
      <w:outlineLvl w:val="2"/>
    </w:pPr>
    <w:rPr>
      <w:rFonts w:cs="Arial"/>
      <w:bCs/>
      <w:color w:val="5C6D15"/>
      <w:szCs w:val="26"/>
    </w:rPr>
  </w:style>
  <w:style w:type="paragraph" w:styleId="Ttulo4">
    <w:name w:val="heading 4"/>
    <w:next w:val="Normal"/>
    <w:link w:val="Ttulo4Car"/>
    <w:qFormat/>
    <w:rsid w:val="004557FE"/>
    <w:pPr>
      <w:widowControl w:val="0"/>
      <w:numPr>
        <w:ilvl w:val="3"/>
        <w:numId w:val="1"/>
      </w:numPr>
      <w:suppressAutoHyphens/>
      <w:spacing w:after="0" w:line="240" w:lineRule="auto"/>
      <w:ind w:left="1418" w:hanging="851"/>
      <w:outlineLvl w:val="3"/>
    </w:pPr>
    <w:rPr>
      <w:rFonts w:ascii="Arial" w:eastAsia="Times New Roman" w:hAnsi="Arial" w:cs="Times New Roman"/>
      <w:i/>
      <w:kern w:val="1"/>
      <w:lang w:eastAsia="es-ES"/>
    </w:rPr>
  </w:style>
  <w:style w:type="paragraph" w:styleId="Ttulo5">
    <w:name w:val="heading 5"/>
    <w:basedOn w:val="Normal"/>
    <w:next w:val="Normal"/>
    <w:link w:val="Ttulo5Car"/>
    <w:qFormat/>
    <w:rsid w:val="004557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557F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4557F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qFormat/>
    <w:rsid w:val="004557F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4557FE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7FE"/>
    <w:rPr>
      <w:rFonts w:ascii="Calibri" w:eastAsia="Times New Roman" w:hAnsi="Calibri" w:cs="Arial"/>
      <w:b/>
      <w:bCs/>
      <w:color w:val="9FBD24"/>
      <w:kern w:val="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4557FE"/>
    <w:rPr>
      <w:rFonts w:ascii="Calibri" w:eastAsia="Times New Roman" w:hAnsi="Calibri" w:cs="Arial"/>
      <w:b/>
      <w:bCs/>
      <w:iCs/>
      <w:color w:val="829A1E"/>
      <w:kern w:val="1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557FE"/>
    <w:rPr>
      <w:rFonts w:ascii="Calibri" w:eastAsia="Times New Roman" w:hAnsi="Calibri" w:cs="Arial"/>
      <w:bCs/>
      <w:color w:val="5C6D15"/>
      <w:kern w:val="1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557FE"/>
    <w:rPr>
      <w:rFonts w:ascii="Arial" w:eastAsia="Times New Roman" w:hAnsi="Arial" w:cs="Times New Roman"/>
      <w:i/>
      <w:kern w:val="1"/>
      <w:lang w:eastAsia="es-ES"/>
    </w:rPr>
  </w:style>
  <w:style w:type="character" w:customStyle="1" w:styleId="Ttulo5Car">
    <w:name w:val="Título 5 Car"/>
    <w:basedOn w:val="Fuentedeprrafopredeter"/>
    <w:link w:val="Ttulo5"/>
    <w:rsid w:val="004557FE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557FE"/>
    <w:rPr>
      <w:rFonts w:ascii="Times New Roman" w:eastAsia="Times New Roman" w:hAnsi="Times New Roman" w:cs="Times New Roman"/>
      <w:b/>
      <w:bCs/>
      <w:kern w:val="1"/>
      <w:lang w:eastAsia="es-ES"/>
    </w:rPr>
  </w:style>
  <w:style w:type="character" w:customStyle="1" w:styleId="Ttulo7Car">
    <w:name w:val="Título 7 Car"/>
    <w:basedOn w:val="Fuentedeprrafopredeter"/>
    <w:link w:val="Ttulo7"/>
    <w:rsid w:val="004557FE"/>
    <w:rPr>
      <w:rFonts w:ascii="Times New Roman" w:eastAsia="Times New Roman" w:hAnsi="Times New Roman" w:cs="Times New Roman"/>
      <w:kern w:val="1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557FE"/>
    <w:rPr>
      <w:rFonts w:ascii="Times New Roman" w:eastAsia="Times New Roman" w:hAnsi="Times New Roman" w:cs="Times New Roman"/>
      <w:i/>
      <w:iCs/>
      <w:kern w:val="1"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4557FE"/>
    <w:rPr>
      <w:rFonts w:ascii="Calibri" w:eastAsia="Times New Roman" w:hAnsi="Calibri" w:cs="Arial"/>
      <w:kern w:val="1"/>
      <w:lang w:eastAsia="es-ES"/>
    </w:rPr>
  </w:style>
  <w:style w:type="paragraph" w:customStyle="1" w:styleId="ListParagraph1">
    <w:name w:val="List Paragraph1"/>
    <w:basedOn w:val="Normal"/>
    <w:rsid w:val="004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García</dc:creator>
  <cp:keywords/>
  <dc:description/>
  <cp:lastModifiedBy>Manuela Gómez García</cp:lastModifiedBy>
  <cp:revision>2</cp:revision>
  <dcterms:created xsi:type="dcterms:W3CDTF">2020-12-21T13:42:00Z</dcterms:created>
  <dcterms:modified xsi:type="dcterms:W3CDTF">2020-12-22T08:14:00Z</dcterms:modified>
</cp:coreProperties>
</file>