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9A19E3" w:rsidRPr="00F74AAB" w:rsidTr="00EF79AD">
        <w:trPr>
          <w:trHeight w:val="846"/>
        </w:trPr>
        <w:tc>
          <w:tcPr>
            <w:tcW w:w="8330" w:type="dxa"/>
            <w:tcBorders>
              <w:top w:val="nil"/>
              <w:left w:val="nil"/>
              <w:bottom w:val="nil"/>
              <w:right w:val="nil"/>
            </w:tcBorders>
          </w:tcPr>
          <w:p w:rsidR="009A19E3" w:rsidRDefault="009A19E3" w:rsidP="000B7DB9">
            <w:pPr>
              <w:jc w:val="both"/>
            </w:pPr>
            <w:r>
              <w:rPr>
                <w:b/>
              </w:rPr>
              <w:t xml:space="preserve">1.- </w:t>
            </w:r>
            <w:r w:rsidR="003226BA">
              <w:rPr>
                <w:b/>
              </w:rPr>
              <w:t>Órgano de Contratación</w:t>
            </w:r>
            <w:r w:rsidRPr="000B406E">
              <w:t xml:space="preserve">: </w:t>
            </w:r>
            <w:sdt>
              <w:sdtPr>
                <w:alias w:val="sociedades"/>
                <w:tag w:val="sociedades"/>
                <w:id w:val="8714482"/>
                <w:placeholder>
                  <w:docPart w:val="DefaultPlaceholder_22675704"/>
                </w:placeholder>
                <w:comboBox>
                  <w:listItem w:value="Elija un elemento."/>
                  <w:listItem w:displayText="Extremadura Avante, S.L.U." w:value="Extremadura Avante, S.L.U."/>
                  <w:listItem w:displayText="Extremadura Avante Servicios Avanzados a Pymes, S.L.U." w:value="Extremadura Avante Servicios Avanzados a Pymes, S.L.U."/>
                  <w:listItem w:displayText="Sociedad de Fomento Industrial de Extremadura, S.A.U." w:value="Sociedad de Fomento Industrial de Extremadura, S.A.U."/>
                  <w:listItem w:displayText="Fomento Extremeño de Infraestructuras Industriales, S.A.U." w:value="Fomento Extremeño de Infraestructuras Industriales, S.A.U."/>
                  <w:listItem w:displayText="Extremadura Avante Inversiones, S.G.E.I.C., S.A" w:value="Extremadura Avante Inversiones, S.G.E.I.C., S.A"/>
                  <w:listItem w:displayText="Sociedad Gestora de la Ciudad de la Salud y la Innovación, S.A.U." w:value="Sociedad Gestora de la Ciudad de la Salud y la Innovación, S.A.U."/>
                  <w:listItem w:displayText="Gestión y Estudios Mineros, S.A.U." w:value="Gestión y Estudios Mineros, S.A.U."/>
                </w:comboBox>
              </w:sdtPr>
              <w:sdtEndPr/>
              <w:sdtContent>
                <w:r w:rsidR="00A07986">
                  <w:t>Extremadura Avante Servicios Avanzados a Pymes, S.L.U.</w:t>
                </w:r>
              </w:sdtContent>
            </w:sdt>
          </w:p>
          <w:p w:rsidR="009A19E3" w:rsidRPr="00F74AAB" w:rsidRDefault="0099640C" w:rsidP="000B7DB9">
            <w:pPr>
              <w:jc w:val="both"/>
              <w:rPr>
                <w:b/>
              </w:rPr>
            </w:pPr>
            <w:r>
              <w:rPr>
                <w:b/>
              </w:rPr>
              <w:t>2. Datos del Expediente:</w:t>
            </w:r>
          </w:p>
        </w:tc>
      </w:tr>
      <w:tr w:rsidR="009A19E3" w:rsidRPr="00F74AAB" w:rsidTr="00EF79AD">
        <w:trPr>
          <w:trHeight w:val="251"/>
        </w:trPr>
        <w:tc>
          <w:tcPr>
            <w:tcW w:w="8330" w:type="dxa"/>
            <w:tcBorders>
              <w:top w:val="nil"/>
              <w:left w:val="nil"/>
              <w:bottom w:val="nil"/>
              <w:right w:val="nil"/>
            </w:tcBorders>
          </w:tcPr>
          <w:p w:rsidR="009A19E3" w:rsidRPr="00F74AAB" w:rsidRDefault="009A19E3" w:rsidP="000B7DB9">
            <w:pPr>
              <w:jc w:val="both"/>
              <w:rPr>
                <w:b/>
              </w:rPr>
            </w:pPr>
          </w:p>
        </w:tc>
      </w:tr>
      <w:tr w:rsidR="009A19E3" w:rsidRPr="00AE0469" w:rsidTr="009A19E3">
        <w:trPr>
          <w:trHeight w:val="700"/>
        </w:trPr>
        <w:tc>
          <w:tcPr>
            <w:tcW w:w="8330" w:type="dxa"/>
            <w:tcBorders>
              <w:top w:val="nil"/>
              <w:left w:val="nil"/>
              <w:bottom w:val="nil"/>
              <w:right w:val="nil"/>
            </w:tcBorders>
          </w:tcPr>
          <w:p w:rsidR="009A19E3" w:rsidRPr="00114D55" w:rsidRDefault="009A19E3" w:rsidP="000B7DB9">
            <w:pPr>
              <w:ind w:left="709"/>
              <w:jc w:val="both"/>
              <w:rPr>
                <w:b/>
                <w:color w:val="FF0000"/>
              </w:rPr>
            </w:pPr>
            <w:r>
              <w:rPr>
                <w:b/>
              </w:rPr>
              <w:t xml:space="preserve">Tipo: </w:t>
            </w:r>
            <w:sdt>
              <w:sdtPr>
                <w:rPr>
                  <w:b/>
                </w:rPr>
                <w:alias w:val="tipo"/>
                <w:tag w:val="tipo"/>
                <w:id w:val="8714484"/>
                <w:placeholder>
                  <w:docPart w:val="DefaultPlaceholder_22675704"/>
                </w:placeholder>
                <w:comboBox>
                  <w:listItem w:value="Elija un elemento."/>
                  <w:listItem w:displayText="Obra" w:value="Obra"/>
                  <w:listItem w:displayText="Servicio" w:value="Servicio"/>
                  <w:listItem w:displayText="Suministro" w:value="Suministro"/>
                  <w:listItem w:displayText="Patrocinio" w:value="Patrocinio"/>
                  <w:listItem w:displayText="Mixto" w:value="Mixto"/>
                </w:comboBox>
              </w:sdtPr>
              <w:sdtEndPr/>
              <w:sdtContent>
                <w:r w:rsidR="00A07986">
                  <w:rPr>
                    <w:b/>
                  </w:rPr>
                  <w:t>Servicio</w:t>
                </w:r>
              </w:sdtContent>
            </w:sdt>
          </w:p>
          <w:p w:rsidR="009A19E3" w:rsidRDefault="009A19E3" w:rsidP="000B7DB9">
            <w:pPr>
              <w:ind w:left="709"/>
              <w:jc w:val="both"/>
            </w:pPr>
            <w:r w:rsidRPr="00F74AAB">
              <w:rPr>
                <w:b/>
              </w:rPr>
              <w:t xml:space="preserve">Nº Expediente: </w:t>
            </w:r>
            <w:r w:rsidR="00774C68">
              <w:t>EASP 17 033</w:t>
            </w:r>
          </w:p>
          <w:p w:rsidR="00547069" w:rsidRPr="00547069" w:rsidRDefault="009A19E3" w:rsidP="00547069">
            <w:pPr>
              <w:jc w:val="both"/>
              <w:rPr>
                <w:i/>
                <w:sz w:val="18"/>
                <w:szCs w:val="18"/>
              </w:rPr>
            </w:pPr>
            <w:r w:rsidRPr="005A28A0">
              <w:rPr>
                <w:b/>
              </w:rPr>
              <w:t>Denominación:</w:t>
            </w:r>
            <w:r w:rsidR="00EF46CD">
              <w:rPr>
                <w:b/>
              </w:rPr>
              <w:t xml:space="preserve"> </w:t>
            </w:r>
            <w:r w:rsidR="00547069" w:rsidRPr="00547069">
              <w:t xml:space="preserve"> Servicio de Agencia de Viajes para la </w:t>
            </w:r>
            <w:r w:rsidR="00774C68">
              <w:t>MCI IBÉRICOS 2017,</w:t>
            </w:r>
            <w:r w:rsidR="004B3E9D">
              <w:t xml:space="preserve"> </w:t>
            </w:r>
            <w:bookmarkStart w:id="0" w:name="_GoBack"/>
            <w:bookmarkEnd w:id="0"/>
            <w:r w:rsidR="00547069" w:rsidRPr="00547069">
              <w:t xml:space="preserve">integrando la sostenibilidad ambiental. </w:t>
            </w:r>
          </w:p>
          <w:p w:rsidR="008057F0" w:rsidRPr="008057F0" w:rsidRDefault="008057F0" w:rsidP="008057F0">
            <w:pPr>
              <w:jc w:val="both"/>
              <w:rPr>
                <w:b/>
                <w:bCs/>
                <w:lang w:val="es-ES_tradnl"/>
              </w:rPr>
            </w:pPr>
          </w:p>
          <w:p w:rsidR="00EF46CD" w:rsidRPr="00EF46CD" w:rsidRDefault="00EF46CD" w:rsidP="000B7DB9">
            <w:pPr>
              <w:ind w:left="709"/>
              <w:jc w:val="both"/>
              <w:rPr>
                <w:b/>
              </w:rPr>
            </w:pPr>
            <w:r w:rsidRPr="00EF46CD">
              <w:rPr>
                <w:b/>
              </w:rPr>
              <w:t xml:space="preserve">Nomenclatura CPV: </w:t>
            </w:r>
            <w:r w:rsidR="00547069" w:rsidRPr="007A441C">
              <w:t xml:space="preserve"> Servicios de Agencias de Viajes y servicios similares</w:t>
            </w:r>
          </w:p>
          <w:p w:rsidR="00547069" w:rsidRPr="00547069" w:rsidRDefault="00547069" w:rsidP="00547069">
            <w:pPr>
              <w:jc w:val="both"/>
            </w:pPr>
            <w:r>
              <w:t xml:space="preserve">               </w:t>
            </w:r>
            <w:r w:rsidR="008057F0" w:rsidRPr="008057F0">
              <w:t xml:space="preserve">Código CPV: </w:t>
            </w:r>
            <w:r w:rsidRPr="00547069">
              <w:t xml:space="preserve"> Código CPV: 63510000-7</w:t>
            </w:r>
          </w:p>
          <w:p w:rsidR="008057F0" w:rsidRPr="008057F0" w:rsidRDefault="008057F0" w:rsidP="008057F0">
            <w:pPr>
              <w:ind w:left="709"/>
              <w:jc w:val="both"/>
            </w:pPr>
            <w:r w:rsidRPr="008057F0">
              <w:rPr>
                <w:b/>
              </w:rPr>
              <w:t>Lugar de ejecución:</w:t>
            </w:r>
            <w:r w:rsidR="00547069">
              <w:t xml:space="preserve">  </w:t>
            </w:r>
            <w:r w:rsidR="00774C68">
              <w:t>Extremadura</w:t>
            </w:r>
          </w:p>
          <w:p w:rsidR="009A19E3" w:rsidRPr="00AE0469" w:rsidRDefault="009A19E3" w:rsidP="008057F0">
            <w:pPr>
              <w:ind w:left="709"/>
              <w:jc w:val="both"/>
            </w:pPr>
          </w:p>
        </w:tc>
      </w:tr>
      <w:tr w:rsidR="009A19E3" w:rsidRPr="000B406E" w:rsidTr="009A19E3">
        <w:tc>
          <w:tcPr>
            <w:tcW w:w="8330" w:type="dxa"/>
            <w:tcBorders>
              <w:top w:val="nil"/>
              <w:left w:val="nil"/>
              <w:bottom w:val="nil"/>
              <w:right w:val="nil"/>
            </w:tcBorders>
          </w:tcPr>
          <w:p w:rsidR="009A19E3" w:rsidRPr="00C25DC5" w:rsidRDefault="00EF79AD" w:rsidP="000B7DB9">
            <w:pPr>
              <w:jc w:val="both"/>
            </w:pPr>
            <w:r>
              <w:rPr>
                <w:b/>
              </w:rPr>
              <w:t>3</w:t>
            </w:r>
            <w:r w:rsidR="009A19E3">
              <w:rPr>
                <w:b/>
              </w:rPr>
              <w:t>.-</w:t>
            </w:r>
            <w:r w:rsidR="0099640C">
              <w:rPr>
                <w:b/>
              </w:rPr>
              <w:t>Datos del Adjudicatario</w:t>
            </w:r>
            <w:r w:rsidR="009A19E3" w:rsidRPr="00F74AAB">
              <w:rPr>
                <w:b/>
              </w:rPr>
              <w:t xml:space="preserve">: </w:t>
            </w:r>
          </w:p>
          <w:p w:rsidR="00A07986" w:rsidRDefault="0099640C" w:rsidP="00A44F69">
            <w:pPr>
              <w:ind w:left="709"/>
              <w:jc w:val="both"/>
              <w:rPr>
                <w:b/>
              </w:rPr>
            </w:pPr>
            <w:r>
              <w:rPr>
                <w:b/>
              </w:rPr>
              <w:t>Denominación</w:t>
            </w:r>
            <w:r w:rsidR="009A19E3" w:rsidRPr="00AF75EE">
              <w:rPr>
                <w:b/>
              </w:rPr>
              <w:t>:</w:t>
            </w:r>
            <w:r w:rsidR="009A19E3">
              <w:t xml:space="preserve"> </w:t>
            </w:r>
            <w:r w:rsidR="008057F0">
              <w:rPr>
                <w:rFonts w:eastAsia="DejaVu Sans"/>
                <w:b/>
                <w:bCs/>
                <w:kern w:val="1"/>
                <w:lang w:eastAsia="ar-SA"/>
              </w:rPr>
              <w:t xml:space="preserve"> </w:t>
            </w:r>
            <w:r w:rsidR="00547069">
              <w:rPr>
                <w:rFonts w:eastAsia="DejaVu Sans"/>
                <w:b/>
                <w:bCs/>
                <w:kern w:val="1"/>
                <w:lang w:eastAsia="ar-SA"/>
              </w:rPr>
              <w:t>VIAJES HALCÓN S.A.U.</w:t>
            </w:r>
          </w:p>
          <w:p w:rsidR="00A44F69" w:rsidRDefault="0099640C" w:rsidP="00A44F69">
            <w:pPr>
              <w:ind w:left="709"/>
              <w:jc w:val="both"/>
              <w:rPr>
                <w:b/>
              </w:rPr>
            </w:pPr>
            <w:r>
              <w:rPr>
                <w:b/>
              </w:rPr>
              <w:t>CIF/NIF</w:t>
            </w:r>
            <w:r w:rsidR="008A5E60">
              <w:rPr>
                <w:b/>
              </w:rPr>
              <w:t xml:space="preserve">: </w:t>
            </w:r>
            <w:r w:rsidR="008057F0" w:rsidRPr="008057F0">
              <w:rPr>
                <w:rFonts w:ascii="Arial" w:hAnsi="Arial" w:cs="Arial"/>
                <w:lang w:eastAsia="es-ES"/>
              </w:rPr>
              <w:t xml:space="preserve"> </w:t>
            </w:r>
            <w:r w:rsidR="00547069">
              <w:rPr>
                <w:b/>
              </w:rPr>
              <w:t>A-10005510</w:t>
            </w:r>
          </w:p>
          <w:p w:rsidR="008057F0" w:rsidRPr="008057F0" w:rsidRDefault="005725B8" w:rsidP="008057F0">
            <w:pPr>
              <w:ind w:left="709"/>
              <w:jc w:val="both"/>
              <w:rPr>
                <w:b/>
              </w:rPr>
            </w:pPr>
            <w:r>
              <w:rPr>
                <w:b/>
              </w:rPr>
              <w:t>Domicilio:</w:t>
            </w:r>
            <w:r w:rsidR="000B3E1A">
              <w:rPr>
                <w:b/>
              </w:rPr>
              <w:t xml:space="preserve"> </w:t>
            </w:r>
            <w:r w:rsidR="008057F0" w:rsidRPr="008057F0">
              <w:rPr>
                <w:rFonts w:ascii="Arial" w:hAnsi="Arial" w:cs="Arial"/>
                <w:lang w:eastAsia="es-ES"/>
              </w:rPr>
              <w:t xml:space="preserve"> </w:t>
            </w:r>
            <w:r w:rsidR="00547069" w:rsidRPr="00547069">
              <w:rPr>
                <w:rFonts w:asciiTheme="minorHAnsi" w:hAnsiTheme="minorHAnsi" w:cstheme="minorHAnsi"/>
                <w:b/>
                <w:lang w:eastAsia="es-ES"/>
              </w:rPr>
              <w:t>CTRA.</w:t>
            </w:r>
            <w:r w:rsidR="0075756E">
              <w:rPr>
                <w:rFonts w:asciiTheme="minorHAnsi" w:hAnsiTheme="minorHAnsi" w:cstheme="minorHAnsi"/>
                <w:b/>
                <w:lang w:eastAsia="es-ES"/>
              </w:rPr>
              <w:t xml:space="preserve"> </w:t>
            </w:r>
            <w:r w:rsidR="00547069" w:rsidRPr="00547069">
              <w:rPr>
                <w:rFonts w:asciiTheme="minorHAnsi" w:hAnsiTheme="minorHAnsi" w:cstheme="minorHAnsi"/>
                <w:b/>
                <w:lang w:eastAsia="es-ES"/>
              </w:rPr>
              <w:t>ARENAL LLUCMAJOR</w:t>
            </w:r>
            <w:r w:rsidR="00547069">
              <w:rPr>
                <w:rFonts w:ascii="Arial" w:hAnsi="Arial" w:cs="Arial"/>
                <w:lang w:eastAsia="es-ES"/>
              </w:rPr>
              <w:t xml:space="preserve">, </w:t>
            </w:r>
            <w:r w:rsidR="00547069">
              <w:rPr>
                <w:b/>
              </w:rPr>
              <w:t xml:space="preserve"> KM 21.5</w:t>
            </w:r>
          </w:p>
          <w:p w:rsidR="005725B8" w:rsidRDefault="00547069" w:rsidP="00547069">
            <w:pPr>
              <w:ind w:left="709"/>
              <w:jc w:val="both"/>
              <w:rPr>
                <w:b/>
              </w:rPr>
            </w:pPr>
            <w:r>
              <w:rPr>
                <w:b/>
              </w:rPr>
              <w:t xml:space="preserve">                     LLUCMAJOR – 07620 Islas Baleares</w:t>
            </w:r>
          </w:p>
          <w:p w:rsidR="00D27196" w:rsidRDefault="00D27196" w:rsidP="008057F0">
            <w:pPr>
              <w:ind w:left="709"/>
              <w:jc w:val="both"/>
              <w:rPr>
                <w:b/>
              </w:rPr>
            </w:pPr>
          </w:p>
          <w:p w:rsidR="009A19E3" w:rsidRPr="000B406E" w:rsidRDefault="009A19E3" w:rsidP="0099640C">
            <w:pPr>
              <w:ind w:left="709"/>
              <w:jc w:val="both"/>
              <w:rPr>
                <w:b/>
                <w:color w:val="FF0000"/>
              </w:rPr>
            </w:pPr>
          </w:p>
        </w:tc>
      </w:tr>
      <w:tr w:rsidR="009A19E3" w:rsidRPr="00F81E45" w:rsidTr="009A19E3">
        <w:tc>
          <w:tcPr>
            <w:tcW w:w="8330" w:type="dxa"/>
            <w:tcBorders>
              <w:top w:val="nil"/>
              <w:left w:val="nil"/>
              <w:bottom w:val="nil"/>
              <w:right w:val="nil"/>
            </w:tcBorders>
          </w:tcPr>
          <w:p w:rsidR="00A4710B" w:rsidRDefault="009A19E3" w:rsidP="000B7DB9">
            <w:pPr>
              <w:jc w:val="both"/>
              <w:rPr>
                <w:b/>
              </w:rPr>
            </w:pPr>
            <w:r>
              <w:lastRenderedPageBreak/>
              <w:br w:type="page"/>
            </w:r>
            <w:r w:rsidR="00EF79AD">
              <w:rPr>
                <w:b/>
              </w:rPr>
              <w:t>4</w:t>
            </w:r>
            <w:r>
              <w:rPr>
                <w:b/>
              </w:rPr>
              <w:t>.-</w:t>
            </w:r>
            <w:r w:rsidR="0099640C">
              <w:rPr>
                <w:b/>
              </w:rPr>
              <w:t xml:space="preserve">Importe </w:t>
            </w:r>
            <w:r w:rsidR="00A4710B">
              <w:rPr>
                <w:b/>
              </w:rPr>
              <w:t xml:space="preserve">Máximo </w:t>
            </w:r>
            <w:r w:rsidR="0099640C">
              <w:rPr>
                <w:b/>
              </w:rPr>
              <w:t xml:space="preserve">de </w:t>
            </w:r>
            <w:r w:rsidR="00A4710B">
              <w:rPr>
                <w:b/>
              </w:rPr>
              <w:t>Licitación:</w:t>
            </w:r>
          </w:p>
          <w:p w:rsidR="00490EC3" w:rsidRPr="00490EC3" w:rsidRDefault="00360C26" w:rsidP="00490EC3">
            <w:pPr>
              <w:widowControl w:val="0"/>
              <w:suppressAutoHyphens/>
              <w:spacing w:after="0" w:line="360" w:lineRule="auto"/>
              <w:ind w:left="709"/>
              <w:jc w:val="both"/>
              <w:rPr>
                <w:rFonts w:eastAsia="DejaVu Sans"/>
                <w:bCs/>
                <w:kern w:val="1"/>
                <w:lang w:val="es-ES_tradnl" w:eastAsia="ar-SA"/>
              </w:rPr>
            </w:pPr>
            <w:r>
              <w:rPr>
                <w:rFonts w:eastAsia="DejaVu Sans"/>
                <w:bCs/>
                <w:kern w:val="1"/>
                <w:lang w:eastAsia="ar-SA"/>
              </w:rPr>
              <w:t>11.570,25</w:t>
            </w:r>
            <w:r w:rsidR="00C25490" w:rsidRPr="00C25490">
              <w:rPr>
                <w:rFonts w:eastAsia="DejaVu Sans"/>
                <w:bCs/>
                <w:kern w:val="1"/>
                <w:lang w:eastAsia="ar-SA"/>
              </w:rPr>
              <w:t xml:space="preserve"> </w:t>
            </w:r>
            <w:r w:rsidR="00490EC3" w:rsidRPr="00490EC3">
              <w:rPr>
                <w:rFonts w:eastAsia="DejaVu Sans"/>
                <w:bCs/>
                <w:kern w:val="1"/>
                <w:lang w:val="es-ES_tradnl" w:eastAsia="ar-SA"/>
              </w:rPr>
              <w:t>€  IVA Excluido.</w:t>
            </w:r>
          </w:p>
          <w:p w:rsidR="00490EC3" w:rsidRPr="00490EC3" w:rsidRDefault="00360C26" w:rsidP="00490EC3">
            <w:pPr>
              <w:widowControl w:val="0"/>
              <w:suppressAutoHyphens/>
              <w:spacing w:after="0" w:line="360" w:lineRule="auto"/>
              <w:ind w:left="709"/>
              <w:jc w:val="both"/>
              <w:rPr>
                <w:rFonts w:eastAsia="DejaVu Sans"/>
                <w:bCs/>
                <w:kern w:val="1"/>
                <w:lang w:eastAsia="ar-SA"/>
              </w:rPr>
            </w:pPr>
            <w:r>
              <w:rPr>
                <w:rFonts w:eastAsia="DejaVu Sans"/>
                <w:bCs/>
                <w:kern w:val="1"/>
                <w:lang w:eastAsia="ar-SA"/>
              </w:rPr>
              <w:t>2.429,75</w:t>
            </w:r>
            <w:r w:rsidR="00C25490" w:rsidRPr="00C25490">
              <w:rPr>
                <w:rFonts w:eastAsia="DejaVu Sans"/>
                <w:bCs/>
                <w:kern w:val="1"/>
                <w:lang w:eastAsia="ar-SA"/>
              </w:rPr>
              <w:t xml:space="preserve"> </w:t>
            </w:r>
            <w:r w:rsidR="00490EC3" w:rsidRPr="00490EC3">
              <w:rPr>
                <w:rFonts w:eastAsia="DejaVu Sans"/>
                <w:bCs/>
                <w:kern w:val="1"/>
                <w:lang w:eastAsia="ar-SA"/>
              </w:rPr>
              <w:t xml:space="preserve">€ </w:t>
            </w:r>
            <w:r w:rsidR="008E118F">
              <w:rPr>
                <w:rFonts w:eastAsia="DejaVu Sans"/>
                <w:bCs/>
                <w:kern w:val="1"/>
                <w:lang w:eastAsia="ar-SA"/>
              </w:rPr>
              <w:t>en concepto de Iva (</w:t>
            </w:r>
            <w:r w:rsidR="00490EC3" w:rsidRPr="00490EC3">
              <w:rPr>
                <w:rFonts w:eastAsia="DejaVu Sans"/>
                <w:bCs/>
                <w:kern w:val="1"/>
                <w:lang w:eastAsia="ar-SA"/>
              </w:rPr>
              <w:t>21% Iva</w:t>
            </w:r>
            <w:r w:rsidR="008E118F">
              <w:rPr>
                <w:rFonts w:eastAsia="DejaVu Sans"/>
                <w:bCs/>
                <w:kern w:val="1"/>
                <w:lang w:eastAsia="ar-SA"/>
              </w:rPr>
              <w:t>)</w:t>
            </w:r>
          </w:p>
          <w:p w:rsidR="00A07986" w:rsidRDefault="00C25490" w:rsidP="00490EC3">
            <w:pPr>
              <w:widowControl w:val="0"/>
              <w:suppressAutoHyphens/>
              <w:spacing w:after="0" w:line="360" w:lineRule="auto"/>
              <w:ind w:left="709"/>
              <w:jc w:val="both"/>
              <w:rPr>
                <w:rFonts w:eastAsia="DejaVu Sans"/>
                <w:bCs/>
                <w:kern w:val="1"/>
                <w:lang w:val="es-ES_tradnl" w:eastAsia="ar-SA"/>
              </w:rPr>
            </w:pPr>
            <w:r w:rsidRPr="00C25490">
              <w:rPr>
                <w:rFonts w:eastAsia="DejaVu Sans"/>
                <w:bCs/>
                <w:kern w:val="1"/>
                <w:lang w:eastAsia="ar-SA"/>
              </w:rPr>
              <w:t xml:space="preserve">14.000,00 </w:t>
            </w:r>
            <w:r>
              <w:rPr>
                <w:rFonts w:eastAsia="DejaVu Sans"/>
                <w:bCs/>
                <w:kern w:val="1"/>
                <w:lang w:eastAsia="ar-SA"/>
              </w:rPr>
              <w:t xml:space="preserve">€ </w:t>
            </w:r>
            <w:r w:rsidR="008E118F" w:rsidRPr="009954FA">
              <w:rPr>
                <w:rFonts w:eastAsia="DejaVu Sans"/>
                <w:bCs/>
                <w:kern w:val="1"/>
                <w:lang w:val="es-ES_tradnl" w:eastAsia="ar-SA"/>
              </w:rPr>
              <w:t>Importe Total</w:t>
            </w:r>
          </w:p>
          <w:p w:rsidR="00A07986" w:rsidRPr="009954FA" w:rsidRDefault="00A07986" w:rsidP="00A4710B">
            <w:pPr>
              <w:widowControl w:val="0"/>
              <w:suppressAutoHyphens/>
              <w:spacing w:after="0" w:line="360" w:lineRule="auto"/>
              <w:ind w:left="709"/>
              <w:jc w:val="both"/>
              <w:rPr>
                <w:rFonts w:eastAsia="DejaVu Sans"/>
                <w:bCs/>
                <w:kern w:val="1"/>
                <w:lang w:val="es-ES_tradnl" w:eastAsia="ar-SA"/>
              </w:rPr>
            </w:pPr>
          </w:p>
          <w:p w:rsidR="009A19E3" w:rsidRPr="00F3730F" w:rsidRDefault="00EF79AD" w:rsidP="000B7DB9">
            <w:pPr>
              <w:jc w:val="both"/>
            </w:pPr>
            <w:r>
              <w:rPr>
                <w:b/>
              </w:rPr>
              <w:t>5</w:t>
            </w:r>
            <w:r w:rsidR="00A4710B">
              <w:rPr>
                <w:b/>
              </w:rPr>
              <w:t xml:space="preserve">.- Importe de </w:t>
            </w:r>
            <w:r w:rsidR="0099640C">
              <w:rPr>
                <w:b/>
              </w:rPr>
              <w:t>Adjudicación</w:t>
            </w:r>
            <w:r w:rsidR="009A19E3" w:rsidRPr="00F3730F">
              <w:rPr>
                <w:b/>
              </w:rPr>
              <w:t>:</w:t>
            </w:r>
            <w:r w:rsidR="009A19E3" w:rsidRPr="00F3730F">
              <w:t xml:space="preserve"> </w:t>
            </w:r>
          </w:p>
          <w:p w:rsidR="00A4710B" w:rsidRPr="009954FA" w:rsidRDefault="00360C26" w:rsidP="00C25490">
            <w:pPr>
              <w:widowControl w:val="0"/>
              <w:suppressAutoHyphens/>
              <w:spacing w:after="0" w:line="360" w:lineRule="auto"/>
              <w:jc w:val="both"/>
              <w:rPr>
                <w:rFonts w:eastAsia="DejaVu Sans"/>
                <w:bCs/>
                <w:kern w:val="1"/>
                <w:lang w:val="es-ES_tradnl" w:eastAsia="ar-SA"/>
              </w:rPr>
            </w:pPr>
            <w:r>
              <w:rPr>
                <w:rFonts w:eastAsia="Times New Roman" w:cs="TTE1904008t00"/>
                <w:bCs/>
                <w:lang w:eastAsia="es-ES"/>
              </w:rPr>
              <w:t xml:space="preserve">              6.979,62</w:t>
            </w:r>
            <w:r w:rsidR="00A07986">
              <w:rPr>
                <w:rFonts w:eastAsia="Times New Roman" w:cs="TTE1904008t00"/>
                <w:bCs/>
                <w:lang w:eastAsia="es-ES"/>
              </w:rPr>
              <w:t xml:space="preserve"> </w:t>
            </w:r>
            <w:r w:rsidR="00A4710B" w:rsidRPr="009954FA">
              <w:rPr>
                <w:rFonts w:eastAsia="DejaVu Sans"/>
                <w:bCs/>
                <w:kern w:val="1"/>
                <w:lang w:val="es-ES_tradnl" w:eastAsia="ar-SA"/>
              </w:rPr>
              <w:t xml:space="preserve">€  IVA Excluido  </w:t>
            </w:r>
          </w:p>
          <w:p w:rsidR="00A4710B" w:rsidRPr="009954FA" w:rsidRDefault="00360C26" w:rsidP="00A4710B">
            <w:pPr>
              <w:widowControl w:val="0"/>
              <w:suppressAutoHyphens/>
              <w:spacing w:after="0" w:line="360" w:lineRule="auto"/>
              <w:ind w:left="709"/>
              <w:jc w:val="both"/>
              <w:rPr>
                <w:rFonts w:eastAsia="DejaVu Sans"/>
                <w:bCs/>
                <w:kern w:val="1"/>
                <w:lang w:val="es-ES_tradnl" w:eastAsia="ar-SA"/>
              </w:rPr>
            </w:pPr>
            <w:r>
              <w:rPr>
                <w:rFonts w:eastAsia="DejaVu Sans"/>
                <w:bCs/>
                <w:kern w:val="1"/>
                <w:lang w:val="es-ES_tradnl" w:eastAsia="ar-SA"/>
              </w:rPr>
              <w:t>567,23</w:t>
            </w:r>
            <w:r w:rsidR="00490EC3">
              <w:rPr>
                <w:rFonts w:eastAsia="DejaVu Sans"/>
                <w:bCs/>
                <w:kern w:val="1"/>
                <w:lang w:val="es-ES_tradnl" w:eastAsia="ar-SA"/>
              </w:rPr>
              <w:t xml:space="preserve">€ </w:t>
            </w:r>
            <w:r>
              <w:rPr>
                <w:rFonts w:eastAsia="DejaVu Sans"/>
                <w:bCs/>
                <w:kern w:val="1"/>
                <w:lang w:val="es-ES_tradnl" w:eastAsia="ar-SA"/>
              </w:rPr>
              <w:t xml:space="preserve">en concepto de IVA </w:t>
            </w:r>
          </w:p>
          <w:p w:rsidR="00A4710B" w:rsidRPr="009954FA" w:rsidRDefault="00360C26" w:rsidP="00A4710B">
            <w:pPr>
              <w:widowControl w:val="0"/>
              <w:suppressAutoHyphens/>
              <w:spacing w:after="0" w:line="360" w:lineRule="auto"/>
              <w:ind w:left="709"/>
              <w:jc w:val="both"/>
              <w:rPr>
                <w:rFonts w:eastAsia="DejaVu Sans"/>
                <w:bCs/>
                <w:kern w:val="1"/>
                <w:lang w:val="es-ES_tradnl" w:eastAsia="ar-SA"/>
              </w:rPr>
            </w:pPr>
            <w:r>
              <w:rPr>
                <w:rFonts w:eastAsia="DejaVu Sans"/>
                <w:bCs/>
                <w:kern w:val="1"/>
                <w:lang w:val="es-ES_tradnl" w:eastAsia="ar-SA"/>
              </w:rPr>
              <w:t>7.546,85</w:t>
            </w:r>
            <w:r w:rsidR="00A4710B" w:rsidRPr="009954FA">
              <w:rPr>
                <w:rFonts w:eastAsia="DejaVu Sans"/>
                <w:bCs/>
                <w:kern w:val="1"/>
                <w:lang w:val="es-ES_tradnl" w:eastAsia="ar-SA"/>
              </w:rPr>
              <w:t xml:space="preserve"> € Importe Total</w:t>
            </w:r>
          </w:p>
          <w:p w:rsidR="00037EFD" w:rsidRPr="00F81E45" w:rsidRDefault="00037EFD" w:rsidP="0099640C">
            <w:pPr>
              <w:widowControl w:val="0"/>
              <w:suppressAutoHyphens/>
              <w:spacing w:after="0" w:line="360" w:lineRule="auto"/>
              <w:ind w:left="709"/>
              <w:jc w:val="both"/>
            </w:pPr>
          </w:p>
        </w:tc>
      </w:tr>
      <w:tr w:rsidR="009A19E3" w:rsidRPr="00F74AAB" w:rsidTr="009A19E3">
        <w:trPr>
          <w:trHeight w:val="319"/>
        </w:trPr>
        <w:tc>
          <w:tcPr>
            <w:tcW w:w="8330" w:type="dxa"/>
            <w:tcBorders>
              <w:top w:val="nil"/>
              <w:left w:val="nil"/>
              <w:bottom w:val="nil"/>
              <w:right w:val="nil"/>
            </w:tcBorders>
          </w:tcPr>
          <w:p w:rsidR="009A19E3" w:rsidRDefault="00EF79AD" w:rsidP="00E22309">
            <w:pPr>
              <w:jc w:val="both"/>
              <w:rPr>
                <w:b/>
              </w:rPr>
            </w:pPr>
            <w:r>
              <w:rPr>
                <w:b/>
              </w:rPr>
              <w:t>6</w:t>
            </w:r>
            <w:r w:rsidR="009A19E3">
              <w:rPr>
                <w:b/>
              </w:rPr>
              <w:t xml:space="preserve">.- </w:t>
            </w:r>
            <w:r w:rsidR="0099640C">
              <w:rPr>
                <w:b/>
              </w:rPr>
              <w:t>Detalle de la Adjudicación:</w:t>
            </w:r>
            <w:r>
              <w:rPr>
                <w:b/>
              </w:rPr>
              <w:t xml:space="preserve"> </w:t>
            </w:r>
          </w:p>
          <w:p w:rsidR="00E22309" w:rsidRPr="005B6B20" w:rsidRDefault="00E22309" w:rsidP="00E22309">
            <w:pPr>
              <w:widowControl w:val="0"/>
              <w:suppressAutoHyphens/>
              <w:spacing w:after="0" w:line="360" w:lineRule="auto"/>
              <w:jc w:val="both"/>
              <w:rPr>
                <w:rFonts w:eastAsia="DejaVu Sans"/>
                <w:b/>
                <w:bCs/>
                <w:kern w:val="1"/>
                <w:lang w:val="es-ES_tradnl" w:eastAsia="ar-SA"/>
              </w:rPr>
            </w:pPr>
            <w:r w:rsidRPr="005B6B20">
              <w:rPr>
                <w:rFonts w:eastAsia="DejaVu Sans"/>
                <w:b/>
                <w:bCs/>
                <w:kern w:val="1"/>
                <w:lang w:val="es-ES_tradnl" w:eastAsia="ar-SA"/>
              </w:rPr>
              <w:t>Detalles</w:t>
            </w:r>
            <w:r>
              <w:rPr>
                <w:rFonts w:eastAsia="DejaVu Sans"/>
                <w:b/>
                <w:bCs/>
                <w:kern w:val="1"/>
                <w:lang w:val="es-ES_tradnl" w:eastAsia="ar-SA"/>
              </w:rPr>
              <w:t xml:space="preserve"> </w:t>
            </w:r>
            <w:r w:rsidRPr="00FA2F17">
              <w:rPr>
                <w:rFonts w:eastAsia="DejaVu Sans"/>
                <w:b/>
                <w:bCs/>
                <w:kern w:val="1"/>
                <w:lang w:val="es-ES_tradnl" w:eastAsia="ar-SA"/>
              </w:rPr>
              <w:t>del expediente de contratación:</w:t>
            </w:r>
            <w:r w:rsidRPr="005B6B20">
              <w:rPr>
                <w:rFonts w:eastAsia="DejaVu Sans"/>
                <w:b/>
                <w:bCs/>
                <w:kern w:val="1"/>
                <w:lang w:val="es-ES_tradnl" w:eastAsia="ar-SA"/>
              </w:rPr>
              <w:t xml:space="preserve"> </w:t>
            </w:r>
          </w:p>
          <w:p w:rsidR="00E22309" w:rsidRDefault="00E22309" w:rsidP="00E22309">
            <w:pPr>
              <w:widowControl w:val="0"/>
              <w:suppressAutoHyphens/>
              <w:spacing w:after="0" w:line="360" w:lineRule="auto"/>
              <w:jc w:val="both"/>
              <w:rPr>
                <w:rFonts w:eastAsia="DejaVu Sans"/>
                <w:bCs/>
                <w:kern w:val="1"/>
                <w:lang w:val="es-ES_tradnl" w:eastAsia="ar-SA"/>
              </w:rPr>
            </w:pPr>
            <w:r w:rsidRPr="005B6B20">
              <w:rPr>
                <w:rFonts w:eastAsia="DejaVu Sans"/>
                <w:bCs/>
                <w:kern w:val="1"/>
                <w:lang w:val="es-ES_tradnl" w:eastAsia="ar-SA"/>
              </w:rPr>
              <w:t xml:space="preserve">Detallados en el documento “ANEXO I – Prescripciones Técnicas” </w:t>
            </w:r>
            <w:r w:rsidR="00360C26">
              <w:rPr>
                <w:rFonts w:eastAsia="DejaVu Sans"/>
                <w:bCs/>
                <w:kern w:val="1"/>
                <w:lang w:val="es-ES_tradnl" w:eastAsia="ar-SA"/>
              </w:rPr>
              <w:t>EASP 17 033</w:t>
            </w:r>
          </w:p>
          <w:p w:rsidR="00E22309" w:rsidRDefault="00E22309" w:rsidP="00E22309">
            <w:pPr>
              <w:widowControl w:val="0"/>
              <w:suppressAutoHyphens/>
              <w:spacing w:after="0" w:line="360" w:lineRule="auto"/>
              <w:jc w:val="both"/>
              <w:rPr>
                <w:rFonts w:eastAsia="DejaVu Sans"/>
                <w:b/>
                <w:bCs/>
                <w:kern w:val="1"/>
                <w:lang w:val="es-ES_tradnl" w:eastAsia="ar-SA"/>
              </w:rPr>
            </w:pPr>
            <w:r w:rsidRPr="00D214A6">
              <w:rPr>
                <w:rFonts w:eastAsia="DejaVu Sans"/>
                <w:b/>
                <w:bCs/>
                <w:kern w:val="1"/>
                <w:lang w:val="es-ES_tradnl" w:eastAsia="ar-SA"/>
              </w:rPr>
              <w:t>Puntos importantes de la convocatoria:</w:t>
            </w:r>
          </w:p>
          <w:p w:rsidR="00E22309" w:rsidRPr="00D214A6" w:rsidRDefault="00E22309" w:rsidP="00E22309">
            <w:pPr>
              <w:widowControl w:val="0"/>
              <w:suppressAutoHyphens/>
              <w:spacing w:after="0" w:line="360" w:lineRule="auto"/>
              <w:jc w:val="both"/>
              <w:rPr>
                <w:rFonts w:eastAsia="DejaVu Sans"/>
                <w:bCs/>
                <w:kern w:val="1"/>
                <w:lang w:val="es-ES_tradnl" w:eastAsia="ar-SA"/>
              </w:rPr>
            </w:pPr>
            <w:r w:rsidRPr="00D214A6">
              <w:rPr>
                <w:rFonts w:eastAsia="DejaVu Sans"/>
                <w:b/>
                <w:bCs/>
                <w:kern w:val="1"/>
                <w:lang w:val="es-ES_tradnl" w:eastAsia="ar-SA"/>
              </w:rPr>
              <w:t>FECHAS DE LA ACCIÓN:</w:t>
            </w:r>
            <w:r w:rsidRPr="00D214A6">
              <w:rPr>
                <w:rFonts w:eastAsia="DejaVu Sans"/>
                <w:bCs/>
                <w:kern w:val="1"/>
                <w:lang w:val="es-ES_tradnl" w:eastAsia="ar-SA"/>
              </w:rPr>
              <w:t xml:space="preserve"> del </w:t>
            </w:r>
            <w:r w:rsidR="00360C26">
              <w:rPr>
                <w:rFonts w:eastAsia="DejaVu Sans"/>
                <w:bCs/>
                <w:kern w:val="1"/>
                <w:lang w:val="es-ES_tradnl" w:eastAsia="ar-SA"/>
              </w:rPr>
              <w:t xml:space="preserve">3 AL 6 de mayo </w:t>
            </w:r>
            <w:r w:rsidRPr="00D214A6">
              <w:rPr>
                <w:rFonts w:eastAsia="DejaVu Sans"/>
                <w:bCs/>
                <w:kern w:val="1"/>
                <w:lang w:val="es-ES_tradnl" w:eastAsia="ar-SA"/>
              </w:rPr>
              <w:t>de 201</w:t>
            </w:r>
            <w:r w:rsidR="00D27196">
              <w:rPr>
                <w:rFonts w:eastAsia="DejaVu Sans"/>
                <w:bCs/>
                <w:kern w:val="1"/>
                <w:lang w:val="es-ES_tradnl" w:eastAsia="ar-SA"/>
              </w:rPr>
              <w:t>7</w:t>
            </w:r>
            <w:r>
              <w:rPr>
                <w:rFonts w:eastAsia="DejaVu Sans"/>
                <w:bCs/>
                <w:kern w:val="1"/>
                <w:lang w:val="es-ES_tradnl" w:eastAsia="ar-SA"/>
              </w:rPr>
              <w:t>.</w:t>
            </w:r>
          </w:p>
          <w:p w:rsidR="00E22309" w:rsidRPr="00D214A6" w:rsidRDefault="00E22309" w:rsidP="00E22309">
            <w:pPr>
              <w:widowControl w:val="0"/>
              <w:suppressAutoHyphens/>
              <w:spacing w:after="0" w:line="360" w:lineRule="auto"/>
              <w:jc w:val="both"/>
              <w:rPr>
                <w:rFonts w:eastAsia="DejaVu Sans"/>
                <w:bCs/>
                <w:kern w:val="1"/>
                <w:lang w:val="es-ES_tradnl" w:eastAsia="ar-SA"/>
              </w:rPr>
            </w:pPr>
            <w:r w:rsidRPr="00D214A6">
              <w:rPr>
                <w:rFonts w:eastAsia="DejaVu Sans"/>
                <w:b/>
                <w:bCs/>
                <w:kern w:val="1"/>
                <w:lang w:val="es-ES_tradnl" w:eastAsia="ar-SA"/>
              </w:rPr>
              <w:t>FECHA LÍMITE PARA PRESENTAR OFERTA:</w:t>
            </w:r>
            <w:r w:rsidRPr="00D214A6">
              <w:rPr>
                <w:rFonts w:eastAsia="DejaVu Sans"/>
                <w:bCs/>
                <w:kern w:val="1"/>
                <w:lang w:val="es-ES_tradnl" w:eastAsia="ar-SA"/>
              </w:rPr>
              <w:t xml:space="preserve"> hasta el </w:t>
            </w:r>
            <w:r w:rsidR="00360C26">
              <w:rPr>
                <w:rFonts w:eastAsia="DejaVu Sans"/>
                <w:bCs/>
                <w:kern w:val="1"/>
                <w:lang w:val="es-ES_tradnl" w:eastAsia="ar-SA"/>
              </w:rPr>
              <w:t>19 de abril</w:t>
            </w:r>
            <w:r w:rsidR="00D27196">
              <w:rPr>
                <w:rFonts w:eastAsia="DejaVu Sans"/>
                <w:bCs/>
                <w:kern w:val="1"/>
                <w:lang w:val="es-ES_tradnl" w:eastAsia="ar-SA"/>
              </w:rPr>
              <w:t xml:space="preserve"> </w:t>
            </w:r>
            <w:r>
              <w:rPr>
                <w:rFonts w:eastAsia="DejaVu Sans"/>
                <w:bCs/>
                <w:kern w:val="1"/>
                <w:lang w:val="es-ES_tradnl" w:eastAsia="ar-SA"/>
              </w:rPr>
              <w:t xml:space="preserve"> de</w:t>
            </w:r>
            <w:r w:rsidRPr="00D214A6">
              <w:rPr>
                <w:rFonts w:eastAsia="DejaVu Sans"/>
                <w:bCs/>
                <w:kern w:val="1"/>
                <w:lang w:val="es-ES_tradnl" w:eastAsia="ar-SA"/>
              </w:rPr>
              <w:t xml:space="preserve"> 201</w:t>
            </w:r>
            <w:r w:rsidR="00D27196">
              <w:rPr>
                <w:rFonts w:eastAsia="DejaVu Sans"/>
                <w:bCs/>
                <w:kern w:val="1"/>
                <w:lang w:val="es-ES_tradnl" w:eastAsia="ar-SA"/>
              </w:rPr>
              <w:t>7</w:t>
            </w:r>
            <w:r w:rsidRPr="00D214A6">
              <w:rPr>
                <w:rFonts w:eastAsia="DejaVu Sans"/>
                <w:bCs/>
                <w:kern w:val="1"/>
                <w:lang w:val="es-ES_tradnl" w:eastAsia="ar-SA"/>
              </w:rPr>
              <w:t>, a las 1</w:t>
            </w:r>
            <w:r w:rsidR="00360C26">
              <w:rPr>
                <w:rFonts w:eastAsia="DejaVu Sans"/>
                <w:bCs/>
                <w:kern w:val="1"/>
                <w:lang w:val="es-ES_tradnl" w:eastAsia="ar-SA"/>
              </w:rPr>
              <w:t>2</w:t>
            </w:r>
            <w:r>
              <w:rPr>
                <w:rFonts w:eastAsia="DejaVu Sans"/>
                <w:bCs/>
                <w:kern w:val="1"/>
                <w:lang w:val="es-ES_tradnl" w:eastAsia="ar-SA"/>
              </w:rPr>
              <w:t>:</w:t>
            </w:r>
            <w:r w:rsidRPr="00D214A6">
              <w:rPr>
                <w:rFonts w:eastAsia="DejaVu Sans"/>
                <w:bCs/>
                <w:kern w:val="1"/>
                <w:lang w:val="es-ES_tradnl" w:eastAsia="ar-SA"/>
              </w:rPr>
              <w:t>00h.</w:t>
            </w:r>
          </w:p>
          <w:p w:rsidR="00E22309" w:rsidRDefault="00E22309" w:rsidP="00E22309">
            <w:pPr>
              <w:jc w:val="both"/>
              <w:rPr>
                <w:b/>
                <w:bCs/>
                <w:lang w:val="es-ES_tradnl"/>
              </w:rPr>
            </w:pPr>
          </w:p>
          <w:p w:rsidR="00E22309" w:rsidRDefault="00E22309" w:rsidP="00E22309">
            <w:pPr>
              <w:jc w:val="both"/>
              <w:rPr>
                <w:b/>
                <w:bCs/>
                <w:lang w:val="es-ES_tradnl"/>
              </w:rPr>
            </w:pPr>
            <w:r w:rsidRPr="00E22309">
              <w:rPr>
                <w:b/>
                <w:bCs/>
                <w:lang w:val="es-ES_tradnl"/>
              </w:rPr>
              <w:t xml:space="preserve">IMPORTE MÁXIMO Y FORMA DE PAGO:  </w:t>
            </w:r>
          </w:p>
          <w:p w:rsidR="00360C26" w:rsidRPr="0082682D" w:rsidRDefault="00360C26" w:rsidP="00360C26">
            <w:pPr>
              <w:jc w:val="both"/>
              <w:rPr>
                <w:rFonts w:cs="Tahoma"/>
                <w:color w:val="000000"/>
              </w:rPr>
            </w:pPr>
            <w:r w:rsidRPr="0082682D">
              <w:rPr>
                <w:rFonts w:cs="Tahoma"/>
                <w:b/>
                <w:color w:val="000000"/>
              </w:rPr>
              <w:t xml:space="preserve">La oferta económica deberá especificar el precio global del servicio, así como los </w:t>
            </w:r>
            <w:r w:rsidRPr="0082682D">
              <w:rPr>
                <w:rFonts w:cs="Tahoma"/>
                <w:b/>
                <w:color w:val="000000"/>
                <w:u w:val="single"/>
              </w:rPr>
              <w:t>precios por persona y servicio</w:t>
            </w:r>
            <w:r w:rsidRPr="0082682D">
              <w:rPr>
                <w:rFonts w:cs="Tahoma"/>
                <w:color w:val="000000"/>
              </w:rPr>
              <w:t xml:space="preserve"> de la forma establecida anteriormente, para conocer el </w:t>
            </w:r>
            <w:r w:rsidRPr="0082682D">
              <w:rPr>
                <w:rFonts w:cs="Tahoma"/>
                <w:b/>
                <w:color w:val="000000"/>
                <w:u w:val="single"/>
              </w:rPr>
              <w:t>coste unitario</w:t>
            </w:r>
            <w:r w:rsidRPr="0082682D">
              <w:rPr>
                <w:rFonts w:cs="Tahoma"/>
                <w:color w:val="000000"/>
              </w:rPr>
              <w:t xml:space="preserve"> de cada prestación en caso de que, por razones sobrevenidas y justificadas, aumente o disminuya el número final de personas a las que prestar los servicios descritos, </w:t>
            </w:r>
            <w:r w:rsidRPr="0082682D">
              <w:rPr>
                <w:rFonts w:cs="Tahoma"/>
                <w:b/>
                <w:color w:val="000000"/>
              </w:rPr>
              <w:t>debiendo abonarse exclusivamente el número total de servicios reales que se ejecuten</w:t>
            </w:r>
            <w:r w:rsidRPr="0082682D">
              <w:rPr>
                <w:rFonts w:cs="Tahoma"/>
                <w:color w:val="000000"/>
              </w:rPr>
              <w:t>.</w:t>
            </w:r>
          </w:p>
          <w:p w:rsidR="00360C26" w:rsidRPr="00A964EB" w:rsidRDefault="00360C26" w:rsidP="00360C26">
            <w:pPr>
              <w:numPr>
                <w:ilvl w:val="0"/>
                <w:numId w:val="6"/>
              </w:numPr>
              <w:autoSpaceDE w:val="0"/>
              <w:autoSpaceDN w:val="0"/>
              <w:spacing w:after="0" w:line="360" w:lineRule="auto"/>
              <w:jc w:val="both"/>
            </w:pPr>
            <w:r w:rsidRPr="0082682D">
              <w:rPr>
                <w:rFonts w:cs="Tahoma"/>
                <w:color w:val="000000"/>
              </w:rPr>
              <w:t xml:space="preserve">El importe máximo total para este servicio es de </w:t>
            </w:r>
            <w:r>
              <w:rPr>
                <w:rFonts w:cs="Tahoma"/>
                <w:b/>
                <w:color w:val="000000"/>
              </w:rPr>
              <w:t>ONCE MIL QUINIENTOS SETENTA  EUROS CON VEINTICINCO  CÉNTIMOS  (11.570,25</w:t>
            </w:r>
            <w:r w:rsidRPr="00290DA6">
              <w:rPr>
                <w:rFonts w:cs="Tahoma"/>
                <w:b/>
                <w:color w:val="000000"/>
              </w:rPr>
              <w:t xml:space="preserve"> €) IVA EXCLUIDO.</w:t>
            </w:r>
            <w:r>
              <w:rPr>
                <w:rFonts w:cs="Tahoma"/>
                <w:b/>
                <w:color w:val="000000"/>
              </w:rPr>
              <w:t xml:space="preserve"> </w:t>
            </w:r>
            <w:r w:rsidRPr="00A964EB">
              <w:t>Este importe se divide de la siguiente forma:</w:t>
            </w:r>
          </w:p>
          <w:p w:rsidR="00360C26" w:rsidRPr="00A964EB" w:rsidRDefault="00360C26" w:rsidP="00360C26">
            <w:pPr>
              <w:autoSpaceDE w:val="0"/>
              <w:autoSpaceDN w:val="0"/>
              <w:spacing w:after="0" w:line="360" w:lineRule="auto"/>
              <w:ind w:left="720"/>
              <w:jc w:val="both"/>
            </w:pPr>
          </w:p>
          <w:p w:rsidR="00360C26" w:rsidRPr="00A964EB" w:rsidRDefault="00360C26" w:rsidP="00360C26">
            <w:pPr>
              <w:autoSpaceDE w:val="0"/>
              <w:autoSpaceDN w:val="0"/>
              <w:spacing w:after="0" w:line="360" w:lineRule="auto"/>
              <w:ind w:left="720"/>
              <w:jc w:val="both"/>
            </w:pPr>
            <w:r w:rsidRPr="00A964EB">
              <w:rPr>
                <w:b/>
                <w:u w:val="single"/>
              </w:rPr>
              <w:t>A tanto alzado</w:t>
            </w:r>
            <w:r w:rsidRPr="00A964EB">
              <w:t xml:space="preserve">: </w:t>
            </w:r>
          </w:p>
          <w:p w:rsidR="00360C26" w:rsidRPr="00A964EB" w:rsidRDefault="00360C26" w:rsidP="00360C26">
            <w:pPr>
              <w:autoSpaceDE w:val="0"/>
              <w:autoSpaceDN w:val="0"/>
              <w:spacing w:after="0" w:line="360" w:lineRule="auto"/>
              <w:ind w:left="720"/>
              <w:jc w:val="both"/>
            </w:pPr>
          </w:p>
          <w:p w:rsidR="00360C26" w:rsidRPr="00A964EB" w:rsidRDefault="00360C26" w:rsidP="00360C26">
            <w:pPr>
              <w:autoSpaceDE w:val="0"/>
              <w:autoSpaceDN w:val="0"/>
              <w:spacing w:line="360" w:lineRule="auto"/>
              <w:ind w:left="720"/>
              <w:jc w:val="both"/>
            </w:pPr>
            <w:r w:rsidRPr="00A964EB">
              <w:rPr>
                <w:b/>
              </w:rPr>
              <w:t>A.-</w:t>
            </w:r>
            <w:r w:rsidRPr="00A964EB">
              <w:t xml:space="preserve"> El importe máximo de licitación correspondiente a los vuelos (para un máximo de 7 personas) asciende a un total de </w:t>
            </w:r>
            <w:r w:rsidRPr="00A964EB">
              <w:rPr>
                <w:b/>
              </w:rPr>
              <w:t>CUATRO MIL CIEN  EUROS (4.100,00 €) IVA excluido.</w:t>
            </w:r>
          </w:p>
          <w:p w:rsidR="00360C26" w:rsidRPr="00A964EB" w:rsidRDefault="00360C26" w:rsidP="00360C26">
            <w:pPr>
              <w:autoSpaceDE w:val="0"/>
              <w:autoSpaceDN w:val="0"/>
              <w:spacing w:line="360" w:lineRule="auto"/>
              <w:ind w:left="720"/>
              <w:jc w:val="both"/>
            </w:pPr>
            <w:r w:rsidRPr="00A964EB">
              <w:rPr>
                <w:b/>
              </w:rPr>
              <w:t>B.-</w:t>
            </w:r>
            <w:r w:rsidRPr="00A964EB">
              <w:t xml:space="preserve">  El importe máximo de licitación correspondiente a los traslados internos (terrestres), asciende a un total de  </w:t>
            </w:r>
            <w:r w:rsidRPr="00A964EB">
              <w:rPr>
                <w:b/>
              </w:rPr>
              <w:t>MIL SEISCIENTOS EUROS CON VEINTICINCO CÉNTIMOS DE EURO (1.600,25€) IVA excluido.</w:t>
            </w:r>
          </w:p>
          <w:p w:rsidR="00360C26" w:rsidRPr="00A964EB" w:rsidRDefault="00360C26" w:rsidP="00360C26">
            <w:pPr>
              <w:autoSpaceDE w:val="0"/>
              <w:autoSpaceDN w:val="0"/>
              <w:spacing w:after="0" w:line="360" w:lineRule="auto"/>
              <w:ind w:left="720"/>
              <w:jc w:val="both"/>
            </w:pPr>
            <w:r w:rsidRPr="00A964EB">
              <w:rPr>
                <w:b/>
                <w:u w:val="single"/>
              </w:rPr>
              <w:t>Por precios unitarios</w:t>
            </w:r>
            <w:r w:rsidRPr="00A964EB">
              <w:t xml:space="preserve">: El importe máximo de licitación de la parte correspondiente a las partidas establecidas en el apartado 2, identificadas con los subepígrafes C, D, E, F y G asciende a un total de </w:t>
            </w:r>
            <w:r w:rsidRPr="00A964EB">
              <w:rPr>
                <w:b/>
              </w:rPr>
              <w:t>CINCO MIL OCHOCIENTOS SETENTA EUROS (5.870,00 €) IVA excluido</w:t>
            </w:r>
            <w:r w:rsidRPr="00A964EB">
              <w:t>, quedando fijado el precio máximo unitario correspondiente a cada subepígrafe como se detalla a continuación:</w:t>
            </w:r>
          </w:p>
          <w:p w:rsidR="00360C26" w:rsidRPr="00A964EB" w:rsidRDefault="00360C26" w:rsidP="00360C26">
            <w:pPr>
              <w:autoSpaceDE w:val="0"/>
              <w:autoSpaceDN w:val="0"/>
              <w:spacing w:line="360" w:lineRule="auto"/>
              <w:jc w:val="both"/>
            </w:pPr>
          </w:p>
          <w:p w:rsidR="00360C26" w:rsidRPr="00A964EB" w:rsidRDefault="00360C26" w:rsidP="00360C26">
            <w:pPr>
              <w:spacing w:line="360" w:lineRule="auto"/>
              <w:jc w:val="both"/>
            </w:pPr>
            <w:r w:rsidRPr="00A964EB">
              <w:rPr>
                <w:b/>
              </w:rPr>
              <w:t>C.- Alojamiento y desayuno</w:t>
            </w:r>
            <w:r w:rsidRPr="00A964EB">
              <w:t xml:space="preserve">……………………..…coste máximo: </w:t>
            </w:r>
            <w:r w:rsidRPr="00A964EB">
              <w:rPr>
                <w:b/>
              </w:rPr>
              <w:t>70,00 €</w:t>
            </w:r>
            <w:r w:rsidRPr="00A964EB">
              <w:t xml:space="preserve"> por persona y noche.</w:t>
            </w:r>
          </w:p>
          <w:p w:rsidR="00360C26" w:rsidRPr="00A964EB" w:rsidRDefault="00360C26" w:rsidP="00360C26">
            <w:pPr>
              <w:spacing w:line="360" w:lineRule="auto"/>
              <w:jc w:val="both"/>
            </w:pPr>
            <w:r w:rsidRPr="00A964EB">
              <w:t>-Unidades máximas de licitación: (29 noches).</w:t>
            </w:r>
          </w:p>
          <w:p w:rsidR="00360C26" w:rsidRPr="00A964EB" w:rsidRDefault="00360C26" w:rsidP="00360C26">
            <w:pPr>
              <w:spacing w:line="360" w:lineRule="auto"/>
              <w:jc w:val="both"/>
              <w:rPr>
                <w:b/>
              </w:rPr>
            </w:pPr>
            <w:r w:rsidRPr="00A964EB">
              <w:t>-Coste máximo de licitación de este apartado</w:t>
            </w:r>
            <w:r w:rsidRPr="00A964EB">
              <w:rPr>
                <w:b/>
              </w:rPr>
              <w:t xml:space="preserve">: 2.030,00 €. </w:t>
            </w:r>
          </w:p>
          <w:p w:rsidR="00360C26" w:rsidRPr="00A964EB" w:rsidRDefault="00360C26" w:rsidP="00360C26">
            <w:pPr>
              <w:spacing w:line="360" w:lineRule="auto"/>
              <w:jc w:val="both"/>
            </w:pPr>
            <w:r w:rsidRPr="00A964EB">
              <w:rPr>
                <w:b/>
              </w:rPr>
              <w:t>D.1- Manutención (almuerzos y cenas)</w:t>
            </w:r>
            <w:r w:rsidRPr="00A964EB">
              <w:t xml:space="preserve">………..coste máximo: </w:t>
            </w:r>
            <w:r w:rsidRPr="00A964EB">
              <w:rPr>
                <w:b/>
              </w:rPr>
              <w:t>35,00 €</w:t>
            </w:r>
            <w:r w:rsidRPr="00A964EB">
              <w:t xml:space="preserve"> por persona y almuerzo-cena.</w:t>
            </w:r>
          </w:p>
          <w:p w:rsidR="00360C26" w:rsidRPr="00A964EB" w:rsidRDefault="00360C26" w:rsidP="00360C26">
            <w:pPr>
              <w:spacing w:line="360" w:lineRule="auto"/>
              <w:jc w:val="both"/>
            </w:pPr>
            <w:r w:rsidRPr="00A964EB">
              <w:t xml:space="preserve">- Unidades máximas de licitación: 64 </w:t>
            </w:r>
          </w:p>
          <w:p w:rsidR="00360C26" w:rsidRPr="00A964EB" w:rsidRDefault="00360C26" w:rsidP="00360C26">
            <w:pPr>
              <w:spacing w:line="360" w:lineRule="auto"/>
              <w:jc w:val="both"/>
              <w:rPr>
                <w:b/>
              </w:rPr>
            </w:pPr>
            <w:r w:rsidRPr="00A964EB">
              <w:t xml:space="preserve">- Coste máximo de licitación de este apartado: </w:t>
            </w:r>
            <w:r w:rsidRPr="00A964EB">
              <w:rPr>
                <w:b/>
              </w:rPr>
              <w:t>2.240,00 €.</w:t>
            </w:r>
          </w:p>
          <w:p w:rsidR="00360C26" w:rsidRPr="00A964EB" w:rsidRDefault="00360C26" w:rsidP="00360C26">
            <w:pPr>
              <w:spacing w:line="360" w:lineRule="auto"/>
              <w:jc w:val="both"/>
              <w:rPr>
                <w:b/>
              </w:rPr>
            </w:pPr>
            <w:r w:rsidRPr="00A964EB">
              <w:rPr>
                <w:b/>
              </w:rPr>
              <w:t>D.2- Coffee-break……..</w:t>
            </w:r>
            <w:r w:rsidRPr="00A964EB">
              <w:t xml:space="preserve">coste máximo: </w:t>
            </w:r>
            <w:r w:rsidRPr="00A964EB">
              <w:rPr>
                <w:b/>
              </w:rPr>
              <w:t>5 €</w:t>
            </w:r>
            <w:r w:rsidRPr="00A964EB">
              <w:t xml:space="preserve"> por persona.</w:t>
            </w:r>
          </w:p>
          <w:p w:rsidR="00360C26" w:rsidRPr="00A964EB" w:rsidRDefault="00360C26" w:rsidP="00360C26">
            <w:pPr>
              <w:spacing w:line="360" w:lineRule="auto"/>
              <w:jc w:val="both"/>
            </w:pPr>
            <w:r w:rsidRPr="00A964EB">
              <w:lastRenderedPageBreak/>
              <w:t>- Unidades máximas de licitación: 32</w:t>
            </w:r>
          </w:p>
          <w:p w:rsidR="00360C26" w:rsidRPr="00A964EB" w:rsidRDefault="00360C26" w:rsidP="00360C26">
            <w:pPr>
              <w:spacing w:line="360" w:lineRule="auto"/>
              <w:jc w:val="both"/>
              <w:rPr>
                <w:b/>
              </w:rPr>
            </w:pPr>
            <w:r w:rsidRPr="00A964EB">
              <w:t xml:space="preserve">- Coste máximo de licitación de este apartado: </w:t>
            </w:r>
            <w:r w:rsidRPr="00A964EB">
              <w:rPr>
                <w:b/>
              </w:rPr>
              <w:t>160,00 €.</w:t>
            </w:r>
          </w:p>
          <w:p w:rsidR="00360C26" w:rsidRPr="00A964EB" w:rsidRDefault="00360C26" w:rsidP="00360C26">
            <w:pPr>
              <w:spacing w:line="360" w:lineRule="auto"/>
              <w:jc w:val="both"/>
              <w:rPr>
                <w:b/>
              </w:rPr>
            </w:pPr>
          </w:p>
          <w:p w:rsidR="00360C26" w:rsidRPr="00A964EB" w:rsidRDefault="00360C26" w:rsidP="00360C26">
            <w:pPr>
              <w:spacing w:line="360" w:lineRule="auto"/>
              <w:jc w:val="both"/>
            </w:pPr>
            <w:r w:rsidRPr="00A964EB">
              <w:rPr>
                <w:b/>
              </w:rPr>
              <w:t>E.- Alquiler de la sala</w:t>
            </w:r>
            <w:r w:rsidRPr="00A964EB">
              <w:t xml:space="preserve">……………..coste máximo: </w:t>
            </w:r>
            <w:r w:rsidRPr="00A964EB">
              <w:rPr>
                <w:b/>
              </w:rPr>
              <w:t>150,00€.</w:t>
            </w:r>
            <w:r w:rsidRPr="00A964EB">
              <w:t xml:space="preserve"> </w:t>
            </w:r>
          </w:p>
          <w:p w:rsidR="00360C26" w:rsidRPr="00A964EB" w:rsidRDefault="00360C26" w:rsidP="00360C26">
            <w:pPr>
              <w:spacing w:line="360" w:lineRule="auto"/>
              <w:jc w:val="both"/>
            </w:pPr>
            <w:r w:rsidRPr="00A964EB">
              <w:t>-Unidades máximas de licitación: 1</w:t>
            </w:r>
          </w:p>
          <w:p w:rsidR="00360C26" w:rsidRPr="00A964EB" w:rsidRDefault="00360C26" w:rsidP="00360C26">
            <w:pPr>
              <w:spacing w:line="360" w:lineRule="auto"/>
              <w:jc w:val="both"/>
            </w:pPr>
            <w:r w:rsidRPr="00A964EB">
              <w:rPr>
                <w:b/>
              </w:rPr>
              <w:t>F.-Seguro internacional</w:t>
            </w:r>
            <w:r w:rsidRPr="00A964EB">
              <w:t xml:space="preserve">…………………………………….………coste máximo: </w:t>
            </w:r>
            <w:r w:rsidRPr="00A964EB">
              <w:rPr>
                <w:b/>
                <w:bCs/>
              </w:rPr>
              <w:t>55,00 €</w:t>
            </w:r>
            <w:r w:rsidRPr="00A964EB">
              <w:t xml:space="preserve"> por persona.</w:t>
            </w:r>
          </w:p>
          <w:p w:rsidR="00360C26" w:rsidRPr="00A964EB" w:rsidRDefault="00360C26" w:rsidP="00360C26">
            <w:pPr>
              <w:spacing w:line="360" w:lineRule="auto"/>
              <w:jc w:val="both"/>
              <w:rPr>
                <w:b/>
              </w:rPr>
            </w:pPr>
            <w:r w:rsidRPr="00A964EB">
              <w:t>-Unidades máximas de licitación: 9 personas</w:t>
            </w:r>
            <w:r w:rsidRPr="00A964EB">
              <w:rPr>
                <w:b/>
              </w:rPr>
              <w:t>.</w:t>
            </w:r>
          </w:p>
          <w:p w:rsidR="00360C26" w:rsidRPr="00A964EB" w:rsidRDefault="00360C26" w:rsidP="00360C26">
            <w:pPr>
              <w:spacing w:line="360" w:lineRule="auto"/>
              <w:jc w:val="both"/>
            </w:pPr>
            <w:r w:rsidRPr="00A964EB">
              <w:t xml:space="preserve">-Coste máximo de licitación de este apartado: </w:t>
            </w:r>
            <w:r w:rsidRPr="00A964EB">
              <w:rPr>
                <w:b/>
              </w:rPr>
              <w:t>495,00 €.</w:t>
            </w:r>
            <w:r w:rsidRPr="00A964EB">
              <w:t xml:space="preserve"> </w:t>
            </w:r>
          </w:p>
          <w:p w:rsidR="00360C26" w:rsidRPr="00A964EB" w:rsidRDefault="00360C26" w:rsidP="00360C26">
            <w:pPr>
              <w:spacing w:line="360" w:lineRule="auto"/>
              <w:jc w:val="both"/>
            </w:pPr>
            <w:r w:rsidRPr="00A964EB">
              <w:rPr>
                <w:b/>
              </w:rPr>
              <w:t>G.-Servicio de Intérpretes</w:t>
            </w:r>
            <w:r w:rsidRPr="00A964EB">
              <w:t xml:space="preserve">…………………………………….…coste máximo: </w:t>
            </w:r>
            <w:r w:rsidRPr="00A964EB">
              <w:rPr>
                <w:b/>
              </w:rPr>
              <w:t>265</w:t>
            </w:r>
            <w:r w:rsidRPr="00A964EB">
              <w:rPr>
                <w:b/>
                <w:bCs/>
              </w:rPr>
              <w:t>,00 €</w:t>
            </w:r>
            <w:r w:rsidRPr="00A964EB">
              <w:t xml:space="preserve"> por servicio.</w:t>
            </w:r>
          </w:p>
          <w:p w:rsidR="00360C26" w:rsidRPr="00A964EB" w:rsidRDefault="00360C26" w:rsidP="00360C26">
            <w:pPr>
              <w:spacing w:line="360" w:lineRule="auto"/>
              <w:jc w:val="both"/>
              <w:rPr>
                <w:b/>
                <w:color w:val="FF0000"/>
              </w:rPr>
            </w:pPr>
            <w:r w:rsidRPr="00A964EB">
              <w:t>-Unidades máximas de licitación: 3 intérpretes</w:t>
            </w:r>
            <w:r w:rsidRPr="00A964EB">
              <w:rPr>
                <w:b/>
              </w:rPr>
              <w:t xml:space="preserve">. </w:t>
            </w:r>
          </w:p>
          <w:p w:rsidR="00360C26" w:rsidRPr="00A964EB" w:rsidRDefault="00360C26" w:rsidP="00360C26">
            <w:pPr>
              <w:spacing w:line="360" w:lineRule="auto"/>
              <w:jc w:val="both"/>
              <w:rPr>
                <w:b/>
              </w:rPr>
            </w:pPr>
            <w:r w:rsidRPr="00A964EB">
              <w:t xml:space="preserve">-Coste máximo de licitación de este apartado: </w:t>
            </w:r>
            <w:r w:rsidRPr="00A964EB">
              <w:rPr>
                <w:b/>
              </w:rPr>
              <w:t>795,00 €.</w:t>
            </w:r>
          </w:p>
          <w:p w:rsidR="00360C26" w:rsidRDefault="00360C26" w:rsidP="00360C26">
            <w:pPr>
              <w:jc w:val="both"/>
              <w:rPr>
                <w:rFonts w:cs="Tahoma"/>
                <w:b/>
                <w:color w:val="000000"/>
              </w:rPr>
            </w:pPr>
          </w:p>
          <w:p w:rsidR="00360C26" w:rsidRDefault="00360C26" w:rsidP="00360C26">
            <w:pPr>
              <w:jc w:val="both"/>
              <w:rPr>
                <w:rFonts w:cs="Tahoma"/>
                <w:color w:val="000000"/>
              </w:rPr>
            </w:pPr>
            <w:r w:rsidRPr="00A964EB">
              <w:rPr>
                <w:rFonts w:cs="Tahoma"/>
                <w:color w:val="000000"/>
              </w:rPr>
              <w:t xml:space="preserve">Para ello, los licitadores deberán ofertar </w:t>
            </w:r>
            <w:r w:rsidRPr="00A964EB">
              <w:rPr>
                <w:rFonts w:cs="Tahoma"/>
                <w:b/>
                <w:bCs/>
                <w:color w:val="000000"/>
                <w:u w:val="single"/>
              </w:rPr>
              <w:t>por precios unitarios</w:t>
            </w:r>
            <w:r w:rsidRPr="00A964EB">
              <w:rPr>
                <w:rFonts w:cs="Tahoma"/>
                <w:color w:val="000000"/>
              </w:rPr>
              <w:t xml:space="preserve"> cada servicio, no debiendo superar la oferta global la empresa adjudicataria dicho presupuesto de licitación para las unidades establecidas en el presente pliego, ni el presupuesto i</w:t>
            </w:r>
            <w:r>
              <w:rPr>
                <w:rFonts w:cs="Tahoma"/>
                <w:color w:val="000000"/>
              </w:rPr>
              <w:t>ndividual la parte proporcional:</w:t>
            </w:r>
            <w:r w:rsidRPr="00A964EB">
              <w:rPr>
                <w:rFonts w:cs="Tahoma"/>
                <w:color w:val="000000"/>
              </w:rPr>
              <w:t xml:space="preserve"> </w:t>
            </w:r>
          </w:p>
          <w:p w:rsidR="00360C26" w:rsidRDefault="00360C26" w:rsidP="00360C26">
            <w:pPr>
              <w:jc w:val="both"/>
              <w:rPr>
                <w:rFonts w:cs="Tahoma"/>
                <w:b/>
                <w:color w:val="000000"/>
              </w:rPr>
            </w:pPr>
          </w:p>
          <w:p w:rsidR="00360C26" w:rsidRDefault="00360C26" w:rsidP="00360C26">
            <w:pPr>
              <w:jc w:val="both"/>
              <w:rPr>
                <w:rFonts w:cs="Tahoma"/>
                <w:b/>
                <w:color w:val="000000"/>
              </w:rPr>
            </w:pPr>
          </w:p>
          <w:p w:rsidR="00360C26" w:rsidRDefault="00360C26" w:rsidP="00360C26">
            <w:pPr>
              <w:jc w:val="both"/>
              <w:rPr>
                <w:rFonts w:cs="Tahoma"/>
                <w:b/>
                <w:color w:val="000000"/>
              </w:rPr>
            </w:pPr>
          </w:p>
          <w:p w:rsidR="00360C26" w:rsidRDefault="00360C26" w:rsidP="00360C26">
            <w:pPr>
              <w:jc w:val="both"/>
              <w:rPr>
                <w:rFonts w:cs="Tahoma"/>
                <w:b/>
                <w:color w:val="000000"/>
              </w:rPr>
            </w:pPr>
          </w:p>
          <w:p w:rsidR="00360C26" w:rsidRDefault="00360C26" w:rsidP="00360C26">
            <w:pPr>
              <w:jc w:val="both"/>
              <w:rPr>
                <w:rFonts w:cs="Tahoma"/>
                <w:b/>
                <w:color w:val="000000"/>
              </w:rPr>
            </w:pPr>
          </w:p>
          <w:p w:rsidR="00360C26" w:rsidRDefault="00360C26" w:rsidP="00360C26">
            <w:pPr>
              <w:jc w:val="both"/>
              <w:rPr>
                <w:rFonts w:cs="Tahoma"/>
                <w:b/>
                <w:color w:val="000000"/>
              </w:rPr>
            </w:pPr>
          </w:p>
          <w:tbl>
            <w:tblPr>
              <w:tblW w:w="8520" w:type="dxa"/>
              <w:tblInd w:w="55" w:type="dxa"/>
              <w:tblCellMar>
                <w:left w:w="70" w:type="dxa"/>
                <w:right w:w="70" w:type="dxa"/>
              </w:tblCellMar>
              <w:tblLook w:val="04A0" w:firstRow="1" w:lastRow="0" w:firstColumn="1" w:lastColumn="0" w:noHBand="0" w:noVBand="1"/>
            </w:tblPr>
            <w:tblGrid>
              <w:gridCol w:w="1400"/>
              <w:gridCol w:w="2560"/>
              <w:gridCol w:w="1260"/>
              <w:gridCol w:w="1741"/>
              <w:gridCol w:w="1559"/>
            </w:tblGrid>
            <w:tr w:rsidR="00360C26" w:rsidRPr="00A964EB" w:rsidTr="001334C9">
              <w:trPr>
                <w:trHeight w:val="315"/>
              </w:trPr>
              <w:tc>
                <w:tcPr>
                  <w:tcW w:w="140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SUBEPÍGRAFE</w:t>
                  </w:r>
                </w:p>
              </w:tc>
              <w:tc>
                <w:tcPr>
                  <w:tcW w:w="2560" w:type="dxa"/>
                  <w:tcBorders>
                    <w:top w:val="single" w:sz="8" w:space="0" w:color="auto"/>
                    <w:left w:val="nil"/>
                    <w:bottom w:val="single" w:sz="8" w:space="0" w:color="auto"/>
                    <w:right w:val="single" w:sz="8" w:space="0" w:color="auto"/>
                  </w:tcBorders>
                  <w:shd w:val="clear" w:color="000000" w:fill="FFFFFF"/>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CONCEPTO</w:t>
                  </w:r>
                </w:p>
              </w:tc>
              <w:tc>
                <w:tcPr>
                  <w:tcW w:w="1260" w:type="dxa"/>
                  <w:tcBorders>
                    <w:top w:val="single" w:sz="8" w:space="0" w:color="auto"/>
                    <w:left w:val="nil"/>
                    <w:bottom w:val="single" w:sz="8" w:space="0" w:color="auto"/>
                    <w:right w:val="single" w:sz="8" w:space="0" w:color="auto"/>
                  </w:tcBorders>
                  <w:shd w:val="clear" w:color="000000" w:fill="FFFFFF"/>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UNIDADES</w:t>
                  </w:r>
                </w:p>
              </w:tc>
              <w:tc>
                <w:tcPr>
                  <w:tcW w:w="1741" w:type="dxa"/>
                  <w:tcBorders>
                    <w:top w:val="single" w:sz="8" w:space="0" w:color="auto"/>
                    <w:left w:val="nil"/>
                    <w:bottom w:val="single" w:sz="8" w:space="0" w:color="auto"/>
                    <w:right w:val="single" w:sz="8" w:space="0" w:color="auto"/>
                  </w:tcBorders>
                  <w:shd w:val="clear" w:color="000000" w:fill="FFFFFF"/>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IMPORTE</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TOTAL</w:t>
                  </w:r>
                </w:p>
              </w:tc>
            </w:tr>
            <w:tr w:rsidR="00360C26" w:rsidRPr="00A964EB" w:rsidTr="001334C9">
              <w:trPr>
                <w:trHeight w:val="315"/>
              </w:trPr>
              <w:tc>
                <w:tcPr>
                  <w:tcW w:w="1400" w:type="dxa"/>
                  <w:tcBorders>
                    <w:top w:val="nil"/>
                    <w:left w:val="single" w:sz="8" w:space="0" w:color="auto"/>
                    <w:bottom w:val="single" w:sz="8" w:space="0" w:color="auto"/>
                    <w:right w:val="single" w:sz="8" w:space="0" w:color="auto"/>
                  </w:tcBorders>
                  <w:shd w:val="clear" w:color="000000" w:fill="FFFFFF"/>
                  <w:noWrap/>
                  <w:vAlign w:val="center"/>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A</w:t>
                  </w:r>
                </w:p>
              </w:tc>
              <w:tc>
                <w:tcPr>
                  <w:tcW w:w="2560" w:type="dxa"/>
                  <w:tcBorders>
                    <w:top w:val="nil"/>
                    <w:left w:val="nil"/>
                    <w:bottom w:val="single" w:sz="8" w:space="0" w:color="auto"/>
                    <w:right w:val="single" w:sz="8" w:space="0" w:color="auto"/>
                  </w:tcBorders>
                  <w:shd w:val="clear" w:color="auto" w:fill="auto"/>
                  <w:vAlign w:val="bottom"/>
                  <w:hideMark/>
                </w:tcPr>
                <w:p w:rsidR="00360C26" w:rsidRPr="00A964EB" w:rsidRDefault="00360C26" w:rsidP="00360C26">
                  <w:pPr>
                    <w:framePr w:hSpace="141" w:wrap="around" w:vAnchor="text" w:hAnchor="margin" w:xAlign="center" w:y="296"/>
                    <w:spacing w:after="0" w:line="240" w:lineRule="auto"/>
                    <w:rPr>
                      <w:rFonts w:eastAsia="Times New Roman" w:cs="Calibri"/>
                      <w:color w:val="000000"/>
                      <w:lang w:eastAsia="es-ES"/>
                    </w:rPr>
                  </w:pPr>
                  <w:r w:rsidRPr="00A964EB">
                    <w:rPr>
                      <w:rFonts w:eastAsia="Times New Roman" w:cs="Calibri"/>
                      <w:color w:val="000000"/>
                      <w:lang w:eastAsia="es-ES"/>
                    </w:rPr>
                    <w:t>Vuelos internacionales</w:t>
                  </w:r>
                </w:p>
              </w:tc>
              <w:tc>
                <w:tcPr>
                  <w:tcW w:w="1260"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1</w:t>
                  </w:r>
                </w:p>
              </w:tc>
              <w:tc>
                <w:tcPr>
                  <w:tcW w:w="1741"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w:t>
                  </w:r>
                </w:p>
              </w:tc>
              <w:tc>
                <w:tcPr>
                  <w:tcW w:w="1559"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4.100,00 € </w:t>
                  </w:r>
                </w:p>
              </w:tc>
            </w:tr>
            <w:tr w:rsidR="00360C26" w:rsidRPr="00A964EB" w:rsidTr="001334C9">
              <w:trPr>
                <w:trHeight w:val="315"/>
              </w:trPr>
              <w:tc>
                <w:tcPr>
                  <w:tcW w:w="1400" w:type="dxa"/>
                  <w:tcBorders>
                    <w:top w:val="nil"/>
                    <w:left w:val="single" w:sz="8" w:space="0" w:color="auto"/>
                    <w:bottom w:val="single" w:sz="8" w:space="0" w:color="auto"/>
                    <w:right w:val="single" w:sz="8" w:space="0" w:color="auto"/>
                  </w:tcBorders>
                  <w:shd w:val="clear" w:color="000000" w:fill="FFFFFF"/>
                  <w:noWrap/>
                  <w:vAlign w:val="center"/>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B</w:t>
                  </w:r>
                </w:p>
              </w:tc>
              <w:tc>
                <w:tcPr>
                  <w:tcW w:w="2560" w:type="dxa"/>
                  <w:tcBorders>
                    <w:top w:val="nil"/>
                    <w:left w:val="nil"/>
                    <w:bottom w:val="single" w:sz="8" w:space="0" w:color="auto"/>
                    <w:right w:val="single" w:sz="8" w:space="0" w:color="auto"/>
                  </w:tcBorders>
                  <w:shd w:val="clear" w:color="auto" w:fill="auto"/>
                  <w:vAlign w:val="bottom"/>
                  <w:hideMark/>
                </w:tcPr>
                <w:p w:rsidR="00360C26" w:rsidRPr="00A964EB" w:rsidRDefault="00360C26" w:rsidP="00360C26">
                  <w:pPr>
                    <w:framePr w:hSpace="141" w:wrap="around" w:vAnchor="text" w:hAnchor="margin" w:xAlign="center" w:y="296"/>
                    <w:spacing w:after="0" w:line="240" w:lineRule="auto"/>
                    <w:rPr>
                      <w:rFonts w:eastAsia="Times New Roman" w:cs="Calibri"/>
                      <w:color w:val="000000"/>
                      <w:lang w:eastAsia="es-ES"/>
                    </w:rPr>
                  </w:pPr>
                  <w:r w:rsidRPr="00A964EB">
                    <w:rPr>
                      <w:rFonts w:eastAsia="Times New Roman" w:cs="Calibri"/>
                      <w:color w:val="000000"/>
                      <w:lang w:eastAsia="es-ES"/>
                    </w:rPr>
                    <w:t>Traslados internos</w:t>
                  </w:r>
                </w:p>
              </w:tc>
              <w:tc>
                <w:tcPr>
                  <w:tcW w:w="1260"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1</w:t>
                  </w:r>
                </w:p>
              </w:tc>
              <w:tc>
                <w:tcPr>
                  <w:tcW w:w="1741"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w:t>
                  </w:r>
                </w:p>
              </w:tc>
              <w:tc>
                <w:tcPr>
                  <w:tcW w:w="1559"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1.600,25 € </w:t>
                  </w:r>
                </w:p>
              </w:tc>
            </w:tr>
            <w:tr w:rsidR="00360C26" w:rsidRPr="00A964EB" w:rsidTr="001334C9">
              <w:trPr>
                <w:trHeight w:val="315"/>
              </w:trPr>
              <w:tc>
                <w:tcPr>
                  <w:tcW w:w="6961" w:type="dxa"/>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TOTAL A TANTO ALZADO</w:t>
                  </w:r>
                </w:p>
              </w:tc>
              <w:tc>
                <w:tcPr>
                  <w:tcW w:w="1559" w:type="dxa"/>
                  <w:tcBorders>
                    <w:top w:val="nil"/>
                    <w:left w:val="nil"/>
                    <w:bottom w:val="single" w:sz="8" w:space="0" w:color="auto"/>
                    <w:right w:val="single" w:sz="8" w:space="0" w:color="auto"/>
                  </w:tcBorders>
                  <w:shd w:val="clear" w:color="000000" w:fill="FFFFFF"/>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highlight w:val="yellow"/>
                      <w:lang w:eastAsia="es-ES"/>
                    </w:rPr>
                  </w:pPr>
                  <w:r w:rsidRPr="00A964EB">
                    <w:rPr>
                      <w:rFonts w:eastAsia="Times New Roman" w:cs="Calibri"/>
                      <w:b/>
                      <w:bCs/>
                      <w:color w:val="000000"/>
                      <w:lang w:eastAsia="es-ES"/>
                    </w:rPr>
                    <w:t xml:space="preserve">5.700,25 € </w:t>
                  </w:r>
                </w:p>
              </w:tc>
            </w:tr>
            <w:tr w:rsidR="00360C26" w:rsidRPr="00A964EB" w:rsidTr="001334C9">
              <w:trPr>
                <w:trHeight w:val="915"/>
              </w:trPr>
              <w:tc>
                <w:tcPr>
                  <w:tcW w:w="1400" w:type="dxa"/>
                  <w:tcBorders>
                    <w:top w:val="nil"/>
                    <w:left w:val="single" w:sz="8" w:space="0" w:color="auto"/>
                    <w:bottom w:val="single" w:sz="8" w:space="0" w:color="auto"/>
                    <w:right w:val="single" w:sz="8" w:space="0" w:color="auto"/>
                  </w:tcBorders>
                  <w:shd w:val="clear" w:color="000000" w:fill="FFFFFF"/>
                  <w:noWrap/>
                  <w:vAlign w:val="center"/>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C</w:t>
                  </w:r>
                </w:p>
              </w:tc>
              <w:tc>
                <w:tcPr>
                  <w:tcW w:w="2560" w:type="dxa"/>
                  <w:tcBorders>
                    <w:top w:val="nil"/>
                    <w:left w:val="nil"/>
                    <w:bottom w:val="single" w:sz="8" w:space="0" w:color="auto"/>
                    <w:right w:val="single" w:sz="8" w:space="0" w:color="auto"/>
                  </w:tcBorders>
                  <w:shd w:val="clear" w:color="auto" w:fill="auto"/>
                  <w:vAlign w:val="bottom"/>
                  <w:hideMark/>
                </w:tcPr>
                <w:p w:rsidR="00360C26" w:rsidRPr="00A964EB" w:rsidRDefault="00360C26" w:rsidP="00360C26">
                  <w:pPr>
                    <w:framePr w:hSpace="141" w:wrap="around" w:vAnchor="text" w:hAnchor="margin" w:xAlign="center" w:y="296"/>
                    <w:spacing w:after="0" w:line="240" w:lineRule="auto"/>
                    <w:rPr>
                      <w:rFonts w:eastAsia="Times New Roman" w:cs="Calibri"/>
                      <w:color w:val="000000"/>
                      <w:lang w:eastAsia="es-ES"/>
                    </w:rPr>
                  </w:pPr>
                  <w:r w:rsidRPr="00A964EB">
                    <w:rPr>
                      <w:rFonts w:eastAsia="Times New Roman" w:cs="Calibri"/>
                      <w:color w:val="000000"/>
                      <w:lang w:eastAsia="es-ES"/>
                    </w:rPr>
                    <w:t>Alojamiento  y desayuno  (22 noches en Jerez, 7 en Madrid)</w:t>
                  </w:r>
                </w:p>
              </w:tc>
              <w:tc>
                <w:tcPr>
                  <w:tcW w:w="1260"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highlight w:val="yellow"/>
                      <w:lang w:eastAsia="es-ES"/>
                    </w:rPr>
                  </w:pPr>
                  <w:r w:rsidRPr="00A964EB">
                    <w:rPr>
                      <w:rFonts w:eastAsia="Times New Roman" w:cs="Calibri"/>
                      <w:color w:val="000000"/>
                      <w:lang w:eastAsia="es-ES"/>
                    </w:rPr>
                    <w:t>29</w:t>
                  </w:r>
                </w:p>
              </w:tc>
              <w:tc>
                <w:tcPr>
                  <w:tcW w:w="1741"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70,00 € </w:t>
                  </w:r>
                </w:p>
              </w:tc>
              <w:tc>
                <w:tcPr>
                  <w:tcW w:w="1559"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highlight w:val="yellow"/>
                      <w:lang w:eastAsia="es-ES"/>
                    </w:rPr>
                  </w:pPr>
                  <w:r w:rsidRPr="00A964EB">
                    <w:rPr>
                      <w:rFonts w:eastAsia="Times New Roman" w:cs="Calibri"/>
                      <w:color w:val="000000"/>
                      <w:lang w:eastAsia="es-ES"/>
                    </w:rPr>
                    <w:t xml:space="preserve">     2.030,00 € </w:t>
                  </w:r>
                </w:p>
              </w:tc>
            </w:tr>
            <w:tr w:rsidR="00360C26" w:rsidRPr="00A964EB" w:rsidTr="001334C9">
              <w:trPr>
                <w:trHeight w:val="675"/>
              </w:trPr>
              <w:tc>
                <w:tcPr>
                  <w:tcW w:w="1400" w:type="dxa"/>
                  <w:tcBorders>
                    <w:top w:val="nil"/>
                    <w:left w:val="single" w:sz="8" w:space="0" w:color="auto"/>
                    <w:bottom w:val="single" w:sz="8" w:space="0" w:color="auto"/>
                    <w:right w:val="single" w:sz="8" w:space="0" w:color="auto"/>
                  </w:tcBorders>
                  <w:shd w:val="clear" w:color="000000" w:fill="FFFFFF"/>
                  <w:noWrap/>
                  <w:vAlign w:val="center"/>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D.1</w:t>
                  </w:r>
                </w:p>
              </w:tc>
              <w:tc>
                <w:tcPr>
                  <w:tcW w:w="2560" w:type="dxa"/>
                  <w:tcBorders>
                    <w:top w:val="nil"/>
                    <w:left w:val="nil"/>
                    <w:bottom w:val="single" w:sz="8" w:space="0" w:color="auto"/>
                    <w:right w:val="single" w:sz="8" w:space="0" w:color="auto"/>
                  </w:tcBorders>
                  <w:shd w:val="clear" w:color="auto" w:fill="auto"/>
                  <w:vAlign w:val="bottom"/>
                  <w:hideMark/>
                </w:tcPr>
                <w:p w:rsidR="00360C26" w:rsidRPr="00A964EB" w:rsidRDefault="00360C26" w:rsidP="00360C26">
                  <w:pPr>
                    <w:framePr w:hSpace="141" w:wrap="around" w:vAnchor="text" w:hAnchor="margin" w:xAlign="center" w:y="296"/>
                    <w:spacing w:after="0" w:line="240" w:lineRule="auto"/>
                    <w:rPr>
                      <w:rFonts w:eastAsia="Times New Roman" w:cs="Calibri"/>
                      <w:color w:val="000000"/>
                      <w:lang w:eastAsia="es-ES"/>
                    </w:rPr>
                  </w:pPr>
                  <w:r w:rsidRPr="00A964EB">
                    <w:rPr>
                      <w:rFonts w:eastAsia="Times New Roman" w:cs="Calibri"/>
                      <w:color w:val="000000"/>
                      <w:lang w:eastAsia="es-ES"/>
                    </w:rPr>
                    <w:t>Manutención                                    (57 comidas en Jerez, 7 en Madrid)</w:t>
                  </w:r>
                </w:p>
              </w:tc>
              <w:tc>
                <w:tcPr>
                  <w:tcW w:w="1260"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64</w:t>
                  </w:r>
                </w:p>
              </w:tc>
              <w:tc>
                <w:tcPr>
                  <w:tcW w:w="1741"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35,00 € </w:t>
                  </w:r>
                </w:p>
              </w:tc>
              <w:tc>
                <w:tcPr>
                  <w:tcW w:w="1559"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2.240,00 € </w:t>
                  </w:r>
                </w:p>
              </w:tc>
            </w:tr>
            <w:tr w:rsidR="00360C26" w:rsidRPr="00A964EB" w:rsidTr="001334C9">
              <w:trPr>
                <w:trHeight w:val="675"/>
              </w:trPr>
              <w:tc>
                <w:tcPr>
                  <w:tcW w:w="1400" w:type="dxa"/>
                  <w:tcBorders>
                    <w:top w:val="nil"/>
                    <w:left w:val="single" w:sz="8" w:space="0" w:color="auto"/>
                    <w:bottom w:val="single" w:sz="8" w:space="0" w:color="auto"/>
                    <w:right w:val="single" w:sz="8" w:space="0" w:color="auto"/>
                  </w:tcBorders>
                  <w:shd w:val="clear" w:color="000000" w:fill="FFFFFF"/>
                  <w:noWrap/>
                  <w:vAlign w:val="center"/>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D.2</w:t>
                  </w:r>
                </w:p>
              </w:tc>
              <w:tc>
                <w:tcPr>
                  <w:tcW w:w="2560" w:type="dxa"/>
                  <w:tcBorders>
                    <w:top w:val="nil"/>
                    <w:left w:val="nil"/>
                    <w:bottom w:val="single" w:sz="8" w:space="0" w:color="auto"/>
                    <w:right w:val="single" w:sz="8" w:space="0" w:color="auto"/>
                  </w:tcBorders>
                  <w:shd w:val="clear" w:color="auto" w:fill="auto"/>
                  <w:vAlign w:val="bottom"/>
                  <w:hideMark/>
                </w:tcPr>
                <w:p w:rsidR="00360C26" w:rsidRPr="00A964EB" w:rsidRDefault="00360C26" w:rsidP="00360C26">
                  <w:pPr>
                    <w:framePr w:hSpace="141" w:wrap="around" w:vAnchor="text" w:hAnchor="margin" w:xAlign="center" w:y="296"/>
                    <w:spacing w:after="0" w:line="240" w:lineRule="auto"/>
                    <w:rPr>
                      <w:rFonts w:eastAsia="Times New Roman" w:cs="Calibri"/>
                      <w:color w:val="000000"/>
                      <w:lang w:eastAsia="es-ES"/>
                    </w:rPr>
                  </w:pPr>
                  <w:r w:rsidRPr="00A964EB">
                    <w:rPr>
                      <w:rFonts w:eastAsia="Times New Roman" w:cs="Calibri"/>
                      <w:color w:val="000000"/>
                      <w:lang w:eastAsia="es-ES"/>
                    </w:rPr>
                    <w:t>Coffee break</w:t>
                  </w:r>
                </w:p>
              </w:tc>
              <w:tc>
                <w:tcPr>
                  <w:tcW w:w="1260"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32</w:t>
                  </w:r>
                </w:p>
              </w:tc>
              <w:tc>
                <w:tcPr>
                  <w:tcW w:w="1741"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5 € </w:t>
                  </w:r>
                </w:p>
              </w:tc>
              <w:tc>
                <w:tcPr>
                  <w:tcW w:w="1559"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160,00 € </w:t>
                  </w:r>
                </w:p>
              </w:tc>
            </w:tr>
            <w:tr w:rsidR="00360C26" w:rsidRPr="00A964EB" w:rsidTr="001334C9">
              <w:trPr>
                <w:trHeight w:val="315"/>
              </w:trPr>
              <w:tc>
                <w:tcPr>
                  <w:tcW w:w="1400" w:type="dxa"/>
                  <w:tcBorders>
                    <w:top w:val="nil"/>
                    <w:left w:val="single" w:sz="8" w:space="0" w:color="auto"/>
                    <w:bottom w:val="single" w:sz="8" w:space="0" w:color="auto"/>
                    <w:right w:val="single" w:sz="8" w:space="0" w:color="auto"/>
                  </w:tcBorders>
                  <w:shd w:val="clear" w:color="000000" w:fill="FFFFFF"/>
                  <w:noWrap/>
                  <w:vAlign w:val="center"/>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E</w:t>
                  </w:r>
                </w:p>
              </w:tc>
              <w:tc>
                <w:tcPr>
                  <w:tcW w:w="2560" w:type="dxa"/>
                  <w:tcBorders>
                    <w:top w:val="nil"/>
                    <w:left w:val="nil"/>
                    <w:bottom w:val="single" w:sz="8" w:space="0" w:color="auto"/>
                    <w:right w:val="single" w:sz="8" w:space="0" w:color="auto"/>
                  </w:tcBorders>
                  <w:shd w:val="clear" w:color="auto" w:fill="auto"/>
                  <w:vAlign w:val="bottom"/>
                  <w:hideMark/>
                </w:tcPr>
                <w:p w:rsidR="00360C26" w:rsidRPr="00A964EB" w:rsidRDefault="00360C26" w:rsidP="00360C26">
                  <w:pPr>
                    <w:framePr w:hSpace="141" w:wrap="around" w:vAnchor="text" w:hAnchor="margin" w:xAlign="center" w:y="296"/>
                    <w:spacing w:after="0" w:line="240" w:lineRule="auto"/>
                    <w:rPr>
                      <w:rFonts w:eastAsia="Times New Roman" w:cs="Calibri"/>
                      <w:color w:val="000000"/>
                      <w:lang w:eastAsia="es-ES"/>
                    </w:rPr>
                  </w:pPr>
                  <w:r w:rsidRPr="00A964EB">
                    <w:rPr>
                      <w:rFonts w:eastAsia="Times New Roman" w:cs="Calibri"/>
                      <w:color w:val="000000"/>
                      <w:lang w:eastAsia="es-ES"/>
                    </w:rPr>
                    <w:t>Alquiler sala</w:t>
                  </w:r>
                </w:p>
              </w:tc>
              <w:tc>
                <w:tcPr>
                  <w:tcW w:w="1260"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1</w:t>
                  </w:r>
                </w:p>
              </w:tc>
              <w:tc>
                <w:tcPr>
                  <w:tcW w:w="1741"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150,00 € </w:t>
                  </w:r>
                </w:p>
              </w:tc>
              <w:tc>
                <w:tcPr>
                  <w:tcW w:w="1559"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150,00 € </w:t>
                  </w:r>
                </w:p>
              </w:tc>
            </w:tr>
            <w:tr w:rsidR="00360C26" w:rsidRPr="00A964EB" w:rsidTr="001334C9">
              <w:trPr>
                <w:trHeight w:val="315"/>
              </w:trPr>
              <w:tc>
                <w:tcPr>
                  <w:tcW w:w="1400" w:type="dxa"/>
                  <w:tcBorders>
                    <w:top w:val="nil"/>
                    <w:left w:val="single" w:sz="8" w:space="0" w:color="auto"/>
                    <w:bottom w:val="single" w:sz="8" w:space="0" w:color="auto"/>
                    <w:right w:val="single" w:sz="8" w:space="0" w:color="auto"/>
                  </w:tcBorders>
                  <w:shd w:val="clear" w:color="000000" w:fill="FFFFFF"/>
                  <w:noWrap/>
                  <w:vAlign w:val="center"/>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F</w:t>
                  </w:r>
                </w:p>
              </w:tc>
              <w:tc>
                <w:tcPr>
                  <w:tcW w:w="2560" w:type="dxa"/>
                  <w:tcBorders>
                    <w:top w:val="nil"/>
                    <w:left w:val="nil"/>
                    <w:bottom w:val="single" w:sz="8" w:space="0" w:color="auto"/>
                    <w:right w:val="single" w:sz="8" w:space="0" w:color="auto"/>
                  </w:tcBorders>
                  <w:shd w:val="clear" w:color="auto" w:fill="auto"/>
                  <w:vAlign w:val="bottom"/>
                  <w:hideMark/>
                </w:tcPr>
                <w:p w:rsidR="00360C26" w:rsidRPr="00A964EB" w:rsidRDefault="00360C26" w:rsidP="00360C26">
                  <w:pPr>
                    <w:framePr w:hSpace="141" w:wrap="around" w:vAnchor="text" w:hAnchor="margin" w:xAlign="center" w:y="296"/>
                    <w:spacing w:after="0" w:line="240" w:lineRule="auto"/>
                    <w:rPr>
                      <w:rFonts w:eastAsia="Times New Roman" w:cs="Calibri"/>
                      <w:color w:val="000000"/>
                      <w:lang w:eastAsia="es-ES"/>
                    </w:rPr>
                  </w:pPr>
                  <w:r w:rsidRPr="00A964EB">
                    <w:rPr>
                      <w:rFonts w:eastAsia="Times New Roman" w:cs="Calibri"/>
                      <w:color w:val="000000"/>
                      <w:lang w:eastAsia="es-ES"/>
                    </w:rPr>
                    <w:t>Seguro viaje internacional</w:t>
                  </w:r>
                </w:p>
              </w:tc>
              <w:tc>
                <w:tcPr>
                  <w:tcW w:w="1260"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9</w:t>
                  </w:r>
                </w:p>
              </w:tc>
              <w:tc>
                <w:tcPr>
                  <w:tcW w:w="1741"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55,00 € </w:t>
                  </w:r>
                </w:p>
              </w:tc>
              <w:tc>
                <w:tcPr>
                  <w:tcW w:w="1559"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495,00 € </w:t>
                  </w:r>
                </w:p>
              </w:tc>
            </w:tr>
            <w:tr w:rsidR="00360C26" w:rsidRPr="00A964EB" w:rsidTr="001334C9">
              <w:trPr>
                <w:trHeight w:val="315"/>
              </w:trPr>
              <w:tc>
                <w:tcPr>
                  <w:tcW w:w="1400" w:type="dxa"/>
                  <w:tcBorders>
                    <w:top w:val="nil"/>
                    <w:left w:val="single" w:sz="8" w:space="0" w:color="auto"/>
                    <w:bottom w:val="single" w:sz="8" w:space="0" w:color="auto"/>
                    <w:right w:val="single" w:sz="8" w:space="0" w:color="auto"/>
                  </w:tcBorders>
                  <w:shd w:val="clear" w:color="000000" w:fill="FFFFFF"/>
                  <w:noWrap/>
                  <w:vAlign w:val="center"/>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G</w:t>
                  </w:r>
                </w:p>
              </w:tc>
              <w:tc>
                <w:tcPr>
                  <w:tcW w:w="2560" w:type="dxa"/>
                  <w:tcBorders>
                    <w:top w:val="nil"/>
                    <w:left w:val="nil"/>
                    <w:bottom w:val="single" w:sz="8" w:space="0" w:color="auto"/>
                    <w:right w:val="single" w:sz="8" w:space="0" w:color="auto"/>
                  </w:tcBorders>
                  <w:shd w:val="clear" w:color="000000" w:fill="FFFFFF"/>
                  <w:vAlign w:val="bottom"/>
                  <w:hideMark/>
                </w:tcPr>
                <w:p w:rsidR="00360C26" w:rsidRPr="00A964EB" w:rsidRDefault="00360C26" w:rsidP="00360C26">
                  <w:pPr>
                    <w:framePr w:hSpace="141" w:wrap="around" w:vAnchor="text" w:hAnchor="margin" w:xAlign="center" w:y="296"/>
                    <w:spacing w:after="0" w:line="240" w:lineRule="auto"/>
                    <w:rPr>
                      <w:rFonts w:eastAsia="Times New Roman" w:cs="Calibri"/>
                      <w:color w:val="000000"/>
                      <w:lang w:eastAsia="es-ES"/>
                    </w:rPr>
                  </w:pPr>
                  <w:r w:rsidRPr="00A964EB">
                    <w:rPr>
                      <w:rFonts w:eastAsia="Times New Roman" w:cs="Calibri"/>
                      <w:color w:val="000000"/>
                      <w:lang w:eastAsia="es-ES"/>
                    </w:rPr>
                    <w:t>Servicio de intérpretes</w:t>
                  </w:r>
                </w:p>
              </w:tc>
              <w:tc>
                <w:tcPr>
                  <w:tcW w:w="1260" w:type="dxa"/>
                  <w:tcBorders>
                    <w:top w:val="nil"/>
                    <w:left w:val="nil"/>
                    <w:bottom w:val="single" w:sz="8" w:space="0" w:color="auto"/>
                    <w:right w:val="single" w:sz="8" w:space="0" w:color="auto"/>
                  </w:tcBorders>
                  <w:shd w:val="clear" w:color="000000" w:fill="FFFFFF"/>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3</w:t>
                  </w:r>
                </w:p>
              </w:tc>
              <w:tc>
                <w:tcPr>
                  <w:tcW w:w="1741"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265,00 € </w:t>
                  </w:r>
                </w:p>
              </w:tc>
              <w:tc>
                <w:tcPr>
                  <w:tcW w:w="1559" w:type="dxa"/>
                  <w:tcBorders>
                    <w:top w:val="nil"/>
                    <w:left w:val="nil"/>
                    <w:bottom w:val="single" w:sz="8" w:space="0" w:color="auto"/>
                    <w:right w:val="single" w:sz="8" w:space="0" w:color="auto"/>
                  </w:tcBorders>
                  <w:shd w:val="clear" w:color="000000" w:fill="FFFFFF"/>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color w:val="000000"/>
                      <w:lang w:eastAsia="es-ES"/>
                    </w:rPr>
                  </w:pPr>
                  <w:r w:rsidRPr="00A964EB">
                    <w:rPr>
                      <w:rFonts w:eastAsia="Times New Roman" w:cs="Calibri"/>
                      <w:color w:val="000000"/>
                      <w:lang w:eastAsia="es-ES"/>
                    </w:rPr>
                    <w:t xml:space="preserve">        795,00 € </w:t>
                  </w:r>
                </w:p>
              </w:tc>
            </w:tr>
            <w:tr w:rsidR="00360C26" w:rsidRPr="00A964EB" w:rsidTr="001334C9">
              <w:trPr>
                <w:trHeight w:val="315"/>
              </w:trPr>
              <w:tc>
                <w:tcPr>
                  <w:tcW w:w="6961" w:type="dxa"/>
                  <w:gridSpan w:val="4"/>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TOTAL POR PRECIOS UNITARIOS</w:t>
                  </w:r>
                </w:p>
              </w:tc>
              <w:tc>
                <w:tcPr>
                  <w:tcW w:w="1559" w:type="dxa"/>
                  <w:tcBorders>
                    <w:top w:val="nil"/>
                    <w:left w:val="nil"/>
                    <w:bottom w:val="single" w:sz="8" w:space="0" w:color="auto"/>
                    <w:right w:val="single" w:sz="8" w:space="0" w:color="auto"/>
                  </w:tcBorders>
                  <w:shd w:val="clear" w:color="000000" w:fill="FFFFFF"/>
                  <w:noWrap/>
                  <w:vAlign w:val="bottom"/>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 xml:space="preserve">      5.870,00 €</w:t>
                  </w:r>
                </w:p>
              </w:tc>
            </w:tr>
            <w:tr w:rsidR="00360C26" w:rsidRPr="00A964EB" w:rsidTr="001334C9">
              <w:trPr>
                <w:trHeight w:val="315"/>
              </w:trPr>
              <w:tc>
                <w:tcPr>
                  <w:tcW w:w="696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IMPORTE MÁXIMO DE LICITACIÓN TOTAL</w:t>
                  </w:r>
                </w:p>
              </w:tc>
              <w:tc>
                <w:tcPr>
                  <w:tcW w:w="1559" w:type="dxa"/>
                  <w:tcBorders>
                    <w:top w:val="nil"/>
                    <w:left w:val="nil"/>
                    <w:bottom w:val="single" w:sz="8" w:space="0" w:color="auto"/>
                    <w:right w:val="single" w:sz="8" w:space="0" w:color="auto"/>
                  </w:tcBorders>
                  <w:shd w:val="clear" w:color="auto" w:fill="auto"/>
                  <w:noWrap/>
                  <w:vAlign w:val="bottom"/>
                  <w:hideMark/>
                </w:tcPr>
                <w:p w:rsidR="00360C26" w:rsidRPr="00A964EB" w:rsidRDefault="00360C26" w:rsidP="00360C26">
                  <w:pPr>
                    <w:framePr w:hSpace="141" w:wrap="around" w:vAnchor="text" w:hAnchor="margin" w:xAlign="center" w:y="296"/>
                    <w:spacing w:after="0" w:line="240" w:lineRule="auto"/>
                    <w:jc w:val="center"/>
                    <w:rPr>
                      <w:rFonts w:eastAsia="Times New Roman" w:cs="Calibri"/>
                      <w:b/>
                      <w:bCs/>
                      <w:color w:val="000000"/>
                      <w:lang w:eastAsia="es-ES"/>
                    </w:rPr>
                  </w:pPr>
                  <w:r w:rsidRPr="00A964EB">
                    <w:rPr>
                      <w:rFonts w:eastAsia="Times New Roman" w:cs="Calibri"/>
                      <w:b/>
                      <w:bCs/>
                      <w:color w:val="000000"/>
                      <w:lang w:eastAsia="es-ES"/>
                    </w:rPr>
                    <w:t xml:space="preserve">   11.570,25 € </w:t>
                  </w:r>
                </w:p>
              </w:tc>
            </w:tr>
          </w:tbl>
          <w:p w:rsidR="00360C26" w:rsidRDefault="00360C26" w:rsidP="00E22309">
            <w:pPr>
              <w:jc w:val="both"/>
              <w:rPr>
                <w:b/>
                <w:bCs/>
                <w:lang w:val="es-ES_tradnl"/>
              </w:rPr>
            </w:pPr>
          </w:p>
          <w:p w:rsidR="00360C26" w:rsidRPr="00E22309" w:rsidRDefault="00360C26" w:rsidP="00E22309">
            <w:pPr>
              <w:jc w:val="both"/>
              <w:rPr>
                <w:b/>
                <w:bCs/>
                <w:lang w:val="es-ES_tradnl"/>
              </w:rPr>
            </w:pPr>
          </w:p>
          <w:p w:rsidR="00E22309" w:rsidRPr="00E22309" w:rsidRDefault="00E22309" w:rsidP="00E22309">
            <w:pPr>
              <w:jc w:val="both"/>
            </w:pPr>
            <w:r w:rsidRPr="00E22309">
              <w:t>Las ofertas económicas de los licitadores incluirán, separada y expresamente, el importe del Impuesto sobre el Valor Añadido (IVA) que sea de aplicación y que proceda por la ejecución de su prestación.</w:t>
            </w:r>
          </w:p>
          <w:p w:rsidR="00E22309" w:rsidRPr="00E22309" w:rsidRDefault="00E22309" w:rsidP="00E22309">
            <w:pPr>
              <w:jc w:val="both"/>
            </w:pPr>
            <w:r w:rsidRPr="00E22309">
              <w:t>A todos los efectos, se entenderá que el importe de adjudicación comprende todos los gastos que los adjudicatarios deban realizar para el normal cumplimiento de las prestaciones contratadas, como los generales, financieros, seguros, transportes y desplazamientos, honorarios, material entregable, tasas, y toda clase de impuestos, tanto municipales como provinciales y estatales, a excepción del Impuesto sobre el Valor Añadido (IVA) que pudiera corresponder.</w:t>
            </w:r>
          </w:p>
          <w:p w:rsidR="00E22309" w:rsidRPr="00E22309" w:rsidRDefault="00E22309" w:rsidP="00E22309">
            <w:pPr>
              <w:jc w:val="both"/>
            </w:pPr>
            <w:r w:rsidRPr="00E22309">
              <w:t xml:space="preserve">El pago de los servicios objeto de licitación será realizado en su totalidad en el plazo de 30 días </w:t>
            </w:r>
            <w:r w:rsidRPr="00E22309">
              <w:rPr>
                <w:bCs/>
              </w:rPr>
              <w:t xml:space="preserve">siguientes a la fecha factura, previa expedición del correspondiente documento que acredite la </w:t>
            </w:r>
            <w:r w:rsidRPr="00E22309">
              <w:rPr>
                <w:bCs/>
              </w:rPr>
              <w:lastRenderedPageBreak/>
              <w:t xml:space="preserve">realización del contrato a plena satisfacción de Extremadura Avante Servicios Avanzados a Pymes S.L.U. (esto es, el acta de recepción </w:t>
            </w:r>
            <w:r w:rsidRPr="00E22309">
              <w:t>positiva correspondiente</w:t>
            </w:r>
            <w:r>
              <w:t>.</w:t>
            </w:r>
          </w:p>
        </w:tc>
      </w:tr>
      <w:tr w:rsidR="009A19E3" w:rsidRPr="00F74AAB" w:rsidTr="009A19E3">
        <w:tc>
          <w:tcPr>
            <w:tcW w:w="8330" w:type="dxa"/>
            <w:tcBorders>
              <w:top w:val="nil"/>
              <w:left w:val="nil"/>
              <w:bottom w:val="nil"/>
              <w:right w:val="nil"/>
            </w:tcBorders>
          </w:tcPr>
          <w:p w:rsidR="00B429CF" w:rsidRDefault="00B429CF" w:rsidP="00E22309">
            <w:pPr>
              <w:jc w:val="both"/>
            </w:pPr>
          </w:p>
          <w:p w:rsidR="00360C26" w:rsidRDefault="00360C26" w:rsidP="00E22309">
            <w:pPr>
              <w:jc w:val="both"/>
            </w:pPr>
          </w:p>
          <w:p w:rsidR="00360C26" w:rsidRPr="00B429CF" w:rsidRDefault="00360C26" w:rsidP="00E22309">
            <w:pPr>
              <w:jc w:val="both"/>
            </w:pPr>
          </w:p>
        </w:tc>
      </w:tr>
      <w:tr w:rsidR="009A19E3" w:rsidRPr="00F74AAB" w:rsidTr="009A19E3">
        <w:tc>
          <w:tcPr>
            <w:tcW w:w="8330" w:type="dxa"/>
            <w:tcBorders>
              <w:top w:val="nil"/>
              <w:left w:val="nil"/>
              <w:bottom w:val="nil"/>
              <w:right w:val="nil"/>
            </w:tcBorders>
          </w:tcPr>
          <w:p w:rsidR="00A4710B" w:rsidRDefault="00EF79AD" w:rsidP="00A4710B">
            <w:pPr>
              <w:jc w:val="both"/>
              <w:rPr>
                <w:b/>
              </w:rPr>
            </w:pPr>
            <w:r>
              <w:rPr>
                <w:b/>
              </w:rPr>
              <w:t>7</w:t>
            </w:r>
            <w:r w:rsidR="009A19E3">
              <w:rPr>
                <w:b/>
              </w:rPr>
              <w:t xml:space="preserve">.- </w:t>
            </w:r>
            <w:r w:rsidR="0099640C">
              <w:rPr>
                <w:b/>
              </w:rPr>
              <w:t>Fecha de Adjudicación</w:t>
            </w:r>
            <w:r w:rsidR="00A4710B">
              <w:rPr>
                <w:b/>
              </w:rPr>
              <w:t>/Formalización</w:t>
            </w:r>
            <w:r w:rsidR="00360C26">
              <w:rPr>
                <w:b/>
              </w:rPr>
              <w:t xml:space="preserve"> 20/04</w:t>
            </w:r>
            <w:r w:rsidR="00D27196">
              <w:rPr>
                <w:b/>
              </w:rPr>
              <w:t>/2017</w:t>
            </w:r>
          </w:p>
          <w:p w:rsidR="00360C26" w:rsidRDefault="00360C26" w:rsidP="00A4710B">
            <w:pPr>
              <w:jc w:val="both"/>
              <w:rPr>
                <w:b/>
              </w:rPr>
            </w:pPr>
          </w:p>
          <w:p w:rsidR="007B34A2" w:rsidRDefault="00EF79AD" w:rsidP="00A4710B">
            <w:pPr>
              <w:jc w:val="both"/>
              <w:rPr>
                <w:b/>
              </w:rPr>
            </w:pPr>
            <w:r>
              <w:rPr>
                <w:b/>
              </w:rPr>
              <w:t>8</w:t>
            </w:r>
            <w:r w:rsidR="00A4710B">
              <w:rPr>
                <w:b/>
              </w:rPr>
              <w:t>.- Plazo de ejecución (en meses):</w:t>
            </w:r>
            <w:r w:rsidR="00E22309">
              <w:rPr>
                <w:b/>
              </w:rPr>
              <w:t xml:space="preserve"> </w:t>
            </w:r>
            <w:r w:rsidR="00D27196">
              <w:rPr>
                <w:b/>
              </w:rPr>
              <w:t xml:space="preserve"> </w:t>
            </w:r>
            <w:r w:rsidR="00360C26">
              <w:rPr>
                <w:b/>
              </w:rPr>
              <w:t>MAYO</w:t>
            </w:r>
          </w:p>
          <w:p w:rsidR="00360C26" w:rsidRDefault="00360C26" w:rsidP="00A4710B">
            <w:pPr>
              <w:jc w:val="both"/>
              <w:rPr>
                <w:b/>
              </w:rPr>
            </w:pPr>
          </w:p>
          <w:p w:rsidR="00A4710B" w:rsidRDefault="00EF79AD" w:rsidP="00EF79AD">
            <w:pPr>
              <w:jc w:val="both"/>
              <w:rPr>
                <w:b/>
              </w:rPr>
            </w:pPr>
            <w:r>
              <w:rPr>
                <w:b/>
              </w:rPr>
              <w:t>9</w:t>
            </w:r>
            <w:r w:rsidR="00A4710B">
              <w:rPr>
                <w:b/>
              </w:rPr>
              <w:t>.- Fecha fin plazo ejecución:</w:t>
            </w:r>
            <w:r w:rsidR="00360C26">
              <w:rPr>
                <w:b/>
              </w:rPr>
              <w:t xml:space="preserve"> 8 MAYO </w:t>
            </w:r>
            <w:r w:rsidR="00E22309">
              <w:rPr>
                <w:b/>
              </w:rPr>
              <w:t xml:space="preserve"> 201</w:t>
            </w:r>
            <w:r w:rsidR="00D27196">
              <w:rPr>
                <w:b/>
              </w:rPr>
              <w:t>7</w:t>
            </w:r>
          </w:p>
          <w:p w:rsidR="00360C26" w:rsidRDefault="00360C26" w:rsidP="00EF79AD">
            <w:pPr>
              <w:jc w:val="both"/>
              <w:rPr>
                <w:b/>
              </w:rPr>
            </w:pPr>
          </w:p>
          <w:p w:rsidR="00360C26" w:rsidRPr="00F74AAB" w:rsidRDefault="00360C26" w:rsidP="00EF79AD">
            <w:pPr>
              <w:jc w:val="both"/>
              <w:rPr>
                <w:b/>
              </w:rPr>
            </w:pPr>
          </w:p>
        </w:tc>
      </w:tr>
      <w:tr w:rsidR="009A19E3" w:rsidRPr="00946DF9" w:rsidTr="009A19E3">
        <w:tc>
          <w:tcPr>
            <w:tcW w:w="8330" w:type="dxa"/>
            <w:tcBorders>
              <w:top w:val="nil"/>
              <w:left w:val="nil"/>
              <w:bottom w:val="nil"/>
              <w:right w:val="nil"/>
            </w:tcBorders>
          </w:tcPr>
          <w:p w:rsidR="00235D0D" w:rsidRPr="00946DF9" w:rsidRDefault="00235D0D" w:rsidP="00360C26">
            <w:pPr>
              <w:widowControl w:val="0"/>
              <w:suppressAutoHyphens/>
              <w:spacing w:after="0" w:line="360" w:lineRule="auto"/>
              <w:jc w:val="both"/>
              <w:rPr>
                <w:color w:val="000000"/>
              </w:rPr>
            </w:pPr>
          </w:p>
        </w:tc>
      </w:tr>
      <w:tr w:rsidR="009A19E3" w:rsidRPr="00F74AAB" w:rsidTr="009A19E3">
        <w:tc>
          <w:tcPr>
            <w:tcW w:w="8330" w:type="dxa"/>
            <w:tcBorders>
              <w:top w:val="nil"/>
              <w:left w:val="nil"/>
              <w:bottom w:val="nil"/>
              <w:right w:val="nil"/>
            </w:tcBorders>
          </w:tcPr>
          <w:p w:rsidR="009A19E3" w:rsidRPr="00F74AAB" w:rsidRDefault="00A4710B" w:rsidP="00EF79AD">
            <w:pPr>
              <w:jc w:val="both"/>
              <w:rPr>
                <w:b/>
              </w:rPr>
            </w:pPr>
            <w:r>
              <w:rPr>
                <w:b/>
              </w:rPr>
              <w:t>1</w:t>
            </w:r>
            <w:r w:rsidR="00EF79AD">
              <w:rPr>
                <w:b/>
              </w:rPr>
              <w:t>0</w:t>
            </w:r>
            <w:r w:rsidR="0099640C">
              <w:rPr>
                <w:b/>
              </w:rPr>
              <w:t>.</w:t>
            </w:r>
            <w:r w:rsidR="00EF79AD">
              <w:rPr>
                <w:b/>
              </w:rPr>
              <w:t>-</w:t>
            </w:r>
            <w:r w:rsidR="0099640C">
              <w:rPr>
                <w:b/>
              </w:rPr>
              <w:t xml:space="preserve"> Financiación</w:t>
            </w:r>
            <w:r w:rsidR="00EF79AD">
              <w:rPr>
                <w:b/>
              </w:rPr>
              <w:t>:</w:t>
            </w:r>
          </w:p>
        </w:tc>
      </w:tr>
      <w:tr w:rsidR="009A19E3" w:rsidRPr="00B3747A" w:rsidTr="009A19E3">
        <w:tc>
          <w:tcPr>
            <w:tcW w:w="8330" w:type="dxa"/>
            <w:tcBorders>
              <w:top w:val="nil"/>
              <w:left w:val="nil"/>
              <w:bottom w:val="nil"/>
              <w:right w:val="nil"/>
            </w:tcBorders>
          </w:tcPr>
          <w:p w:rsidR="008F775D" w:rsidRDefault="008F775D" w:rsidP="008F775D">
            <w:pPr>
              <w:jc w:val="both"/>
            </w:pPr>
            <w:r>
              <w:t xml:space="preserve">Cofinanciación con Fondos Europeos:     Sí:  x   No:  </w:t>
            </w:r>
          </w:p>
          <w:p w:rsidR="008F775D" w:rsidRDefault="008F775D" w:rsidP="008F775D">
            <w:pPr>
              <w:jc w:val="both"/>
            </w:pPr>
            <w:r>
              <w:t>Programa/Eje/Tema o Medida:  Fondo Europeo de Desarrollo Regional (FEDER):</w:t>
            </w:r>
          </w:p>
          <w:p w:rsidR="008F775D" w:rsidRDefault="008F775D" w:rsidP="008F775D">
            <w:pPr>
              <w:jc w:val="both"/>
            </w:pPr>
            <w:r>
              <w:t xml:space="preserve">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Servicios Avanzados a Pymes, S.L.U.” con cargo a la Aplicación Presupuestaria 2017.14.03.341A.743.00, Superproyecto 2015.14.03.9007 “3.4.1. PROMOVER EL CRECIMIENTO Y CONSOLIDACIÓN DE PYMES (FINANCIACIÓN, TECNOLOGÍA Y SERVICIOS </w:t>
            </w:r>
            <w:r>
              <w:lastRenderedPageBreak/>
              <w:t xml:space="preserve">AVANZADOS”, Proyecto 2015.14.03.0008 TE: EXTREMADURA AVANTE SERVICIOS AVANZADOS A LA PYME. INTERNACIONALIZACIÓN EMPRESA EXTREMEÑA” </w:t>
            </w:r>
          </w:p>
          <w:p w:rsidR="00235D0D" w:rsidRPr="00344814" w:rsidRDefault="008F775D" w:rsidP="008F775D">
            <w:pPr>
              <w:jc w:val="both"/>
            </w:pPr>
            <w: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tc>
      </w:tr>
      <w:tr w:rsidR="009A19E3" w:rsidRPr="00DB3B33" w:rsidTr="009A19E3">
        <w:tc>
          <w:tcPr>
            <w:tcW w:w="8330" w:type="dxa"/>
            <w:tcBorders>
              <w:top w:val="nil"/>
              <w:left w:val="nil"/>
              <w:bottom w:val="nil"/>
              <w:right w:val="nil"/>
            </w:tcBorders>
          </w:tcPr>
          <w:p w:rsidR="009A19E3" w:rsidRPr="00DB3B33" w:rsidRDefault="009A19E3" w:rsidP="000B7DB9">
            <w:pPr>
              <w:jc w:val="both"/>
              <w:rPr>
                <w:b/>
              </w:rPr>
            </w:pPr>
          </w:p>
        </w:tc>
      </w:tr>
    </w:tbl>
    <w:p w:rsidR="00AE0918" w:rsidRPr="009B60BB" w:rsidRDefault="00AE0918" w:rsidP="000B7DB9">
      <w:pPr>
        <w:widowControl w:val="0"/>
        <w:tabs>
          <w:tab w:val="left" w:pos="7170"/>
        </w:tabs>
        <w:suppressAutoHyphens/>
        <w:spacing w:after="0" w:line="360" w:lineRule="auto"/>
        <w:jc w:val="both"/>
        <w:rPr>
          <w:rFonts w:eastAsia="DejaVu Sans"/>
          <w:bCs/>
          <w:kern w:val="1"/>
          <w:lang w:val="es-ES_tradnl" w:eastAsia="ar-SA"/>
        </w:rPr>
      </w:pPr>
    </w:p>
    <w:p w:rsidR="009B60BB" w:rsidRPr="009A19E3" w:rsidRDefault="009B60BB" w:rsidP="000B7DB9">
      <w:pPr>
        <w:widowControl w:val="0"/>
        <w:suppressAutoHyphens/>
        <w:spacing w:before="240" w:after="240" w:line="360" w:lineRule="auto"/>
        <w:jc w:val="both"/>
        <w:rPr>
          <w:rFonts w:eastAsia="DejaVu Sans"/>
          <w:bCs/>
          <w:kern w:val="1"/>
          <w:lang w:eastAsia="ar-SA"/>
        </w:rPr>
      </w:pPr>
    </w:p>
    <w:p w:rsidR="009A19E3" w:rsidRPr="009B60BB" w:rsidRDefault="009A19E3" w:rsidP="000B7DB9">
      <w:pPr>
        <w:widowControl w:val="0"/>
        <w:suppressAutoHyphens/>
        <w:spacing w:before="240" w:after="240" w:line="360" w:lineRule="auto"/>
        <w:jc w:val="both"/>
        <w:rPr>
          <w:rFonts w:eastAsia="DejaVu Sans"/>
          <w:bCs/>
          <w:kern w:val="1"/>
          <w:lang w:val="es-ES_tradnl" w:eastAsia="ar-SA"/>
        </w:rPr>
      </w:pPr>
    </w:p>
    <w:sectPr w:rsidR="009A19E3" w:rsidRPr="009B60BB" w:rsidSect="00D63BDB">
      <w:headerReference w:type="default" r:id="rId8"/>
      <w:footerReference w:type="default" r:id="rId9"/>
      <w:headerReference w:type="first" r:id="rId10"/>
      <w:footerReference w:type="first" r:id="rId11"/>
      <w:pgSz w:w="11906" w:h="16838"/>
      <w:pgMar w:top="2945"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E8F" w:rsidRDefault="001C5E8F" w:rsidP="00890C2E">
      <w:pPr>
        <w:spacing w:after="0" w:line="240" w:lineRule="auto"/>
      </w:pPr>
      <w:r>
        <w:separator/>
      </w:r>
    </w:p>
  </w:endnote>
  <w:endnote w:type="continuationSeparator" w:id="0">
    <w:p w:rsidR="001C5E8F" w:rsidRDefault="001C5E8F" w:rsidP="0089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Udima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jaVu Sans">
    <w:charset w:val="00"/>
    <w:family w:val="swiss"/>
    <w:pitch w:val="variable"/>
    <w:sig w:usb0="00000000" w:usb1="5200F5FF" w:usb2="0A042021" w:usb3="00000000" w:csb0="000001FF" w:csb1="00000000"/>
  </w:font>
  <w:font w:name="TTE19040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8F" w:rsidRDefault="001C5E8F" w:rsidP="00795F27">
    <w:pPr>
      <w:pStyle w:val="Piedepgina"/>
      <w:jc w:val="center"/>
    </w:pPr>
    <w:r w:rsidRPr="009B60BB">
      <w:rPr>
        <w:b/>
        <w:i/>
        <w:sz w:val="16"/>
        <w:szCs w:val="16"/>
      </w:rPr>
      <w:t xml:space="preserve">PÁGINA </w:t>
    </w:r>
    <w:r w:rsidRPr="009B60BB">
      <w:rPr>
        <w:b/>
        <w:i/>
        <w:sz w:val="16"/>
        <w:szCs w:val="16"/>
      </w:rPr>
      <w:fldChar w:fldCharType="begin"/>
    </w:r>
    <w:r w:rsidRPr="009B60BB">
      <w:rPr>
        <w:b/>
        <w:i/>
        <w:sz w:val="16"/>
        <w:szCs w:val="16"/>
      </w:rPr>
      <w:instrText>PAGE</w:instrText>
    </w:r>
    <w:r w:rsidRPr="009B60BB">
      <w:rPr>
        <w:b/>
        <w:i/>
        <w:sz w:val="16"/>
        <w:szCs w:val="16"/>
      </w:rPr>
      <w:fldChar w:fldCharType="separate"/>
    </w:r>
    <w:r w:rsidR="004B3E9D">
      <w:rPr>
        <w:b/>
        <w:i/>
        <w:noProof/>
        <w:sz w:val="16"/>
        <w:szCs w:val="16"/>
      </w:rPr>
      <w:t>7</w:t>
    </w:r>
    <w:r w:rsidRPr="009B60BB">
      <w:rPr>
        <w:b/>
        <w:i/>
        <w:sz w:val="16"/>
        <w:szCs w:val="16"/>
      </w:rPr>
      <w:fldChar w:fldCharType="end"/>
    </w:r>
    <w:r w:rsidRPr="009B60BB">
      <w:rPr>
        <w:b/>
        <w:i/>
        <w:sz w:val="16"/>
        <w:szCs w:val="16"/>
      </w:rPr>
      <w:t xml:space="preserve"> DE </w:t>
    </w:r>
    <w:r w:rsidRPr="009B60BB">
      <w:rPr>
        <w:b/>
        <w:i/>
        <w:sz w:val="16"/>
        <w:szCs w:val="16"/>
      </w:rPr>
      <w:fldChar w:fldCharType="begin"/>
    </w:r>
    <w:r w:rsidRPr="009B60BB">
      <w:rPr>
        <w:b/>
        <w:i/>
        <w:sz w:val="16"/>
        <w:szCs w:val="16"/>
      </w:rPr>
      <w:instrText>NUMPAGES</w:instrText>
    </w:r>
    <w:r w:rsidRPr="009B60BB">
      <w:rPr>
        <w:b/>
        <w:i/>
        <w:sz w:val="16"/>
        <w:szCs w:val="16"/>
      </w:rPr>
      <w:fldChar w:fldCharType="separate"/>
    </w:r>
    <w:r w:rsidR="004B3E9D">
      <w:rPr>
        <w:b/>
        <w:i/>
        <w:noProof/>
        <w:sz w:val="16"/>
        <w:szCs w:val="16"/>
      </w:rPr>
      <w:t>7</w:t>
    </w:r>
    <w:r w:rsidRPr="009B60BB">
      <w:rPr>
        <w:b/>
        <w:i/>
        <w:sz w:val="16"/>
        <w:szCs w:val="16"/>
      </w:rPr>
      <w:fldChar w:fldCharType="end"/>
    </w:r>
  </w:p>
  <w:p w:rsidR="001C5E8F" w:rsidRDefault="001C5E8F">
    <w:pPr>
      <w:pStyle w:val="Piedepgina"/>
    </w:pPr>
    <w:r w:rsidRPr="00D8463F">
      <w:rPr>
        <w:noProof/>
        <w:lang w:eastAsia="es-ES"/>
      </w:rPr>
      <w:drawing>
        <wp:inline distT="0" distB="0" distL="0" distR="0">
          <wp:extent cx="750570" cy="670560"/>
          <wp:effectExtent l="19050" t="0" r="0" b="0"/>
          <wp:docPr id="2"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UEExtremadura-positivo.png"/>
                  <pic:cNvPicPr/>
                </pic:nvPicPr>
                <pic:blipFill>
                  <a:blip r:embed="rId1"/>
                  <a:stretch>
                    <a:fillRect/>
                  </a:stretch>
                </pic:blipFill>
                <pic:spPr>
                  <a:xfrm>
                    <a:off x="0" y="0"/>
                    <a:ext cx="750570" cy="670560"/>
                  </a:xfrm>
                  <a:prstGeom prst="rect">
                    <a:avLst/>
                  </a:prstGeom>
                </pic:spPr>
              </pic:pic>
            </a:graphicData>
          </a:graphic>
        </wp:inline>
      </w:drawing>
    </w:r>
    <w:r>
      <w:t xml:space="preserve">                                                                                                                                        </w:t>
    </w:r>
    <w:r w:rsidRPr="00D8463F">
      <w:rPr>
        <w:noProof/>
        <w:lang w:eastAsia="es-ES"/>
      </w:rPr>
      <w:drawing>
        <wp:inline distT="0" distB="0" distL="0" distR="0">
          <wp:extent cx="1080135" cy="373380"/>
          <wp:effectExtent l="19050" t="0" r="5715" b="0"/>
          <wp:docPr id="4"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textoWeb-FEDER.png"/>
                  <pic:cNvPicPr/>
                </pic:nvPicPr>
                <pic:blipFill>
                  <a:blip r:embed="rId2"/>
                  <a:stretch>
                    <a:fillRect/>
                  </a:stretch>
                </pic:blipFill>
                <pic:spPr>
                  <a:xfrm>
                    <a:off x="0" y="0"/>
                    <a:ext cx="1080135" cy="3733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8F" w:rsidRDefault="001C5E8F" w:rsidP="009B60BB">
    <w:pPr>
      <w:pStyle w:val="Piedepgina"/>
    </w:pPr>
    <w:r w:rsidRPr="009B60BB">
      <w:rPr>
        <w:b/>
        <w:i/>
        <w:sz w:val="16"/>
        <w:szCs w:val="16"/>
      </w:rPr>
      <w:t xml:space="preserve">PÁGINA </w:t>
    </w:r>
    <w:r w:rsidRPr="009B60BB">
      <w:rPr>
        <w:b/>
        <w:i/>
        <w:sz w:val="16"/>
        <w:szCs w:val="16"/>
      </w:rPr>
      <w:fldChar w:fldCharType="begin"/>
    </w:r>
    <w:r w:rsidRPr="009B60BB">
      <w:rPr>
        <w:b/>
        <w:i/>
        <w:sz w:val="16"/>
        <w:szCs w:val="16"/>
      </w:rPr>
      <w:instrText>PAGE</w:instrText>
    </w:r>
    <w:r w:rsidRPr="009B60BB">
      <w:rPr>
        <w:b/>
        <w:i/>
        <w:sz w:val="16"/>
        <w:szCs w:val="16"/>
      </w:rPr>
      <w:fldChar w:fldCharType="separate"/>
    </w:r>
    <w:r w:rsidR="004B3E9D">
      <w:rPr>
        <w:b/>
        <w:i/>
        <w:noProof/>
        <w:sz w:val="16"/>
        <w:szCs w:val="16"/>
      </w:rPr>
      <w:t>1</w:t>
    </w:r>
    <w:r w:rsidRPr="009B60BB">
      <w:rPr>
        <w:b/>
        <w:i/>
        <w:sz w:val="16"/>
        <w:szCs w:val="16"/>
      </w:rPr>
      <w:fldChar w:fldCharType="end"/>
    </w:r>
    <w:r w:rsidRPr="009B60BB">
      <w:rPr>
        <w:b/>
        <w:i/>
        <w:sz w:val="16"/>
        <w:szCs w:val="16"/>
      </w:rPr>
      <w:t xml:space="preserve"> DE </w:t>
    </w:r>
    <w:r w:rsidRPr="009B60BB">
      <w:rPr>
        <w:b/>
        <w:i/>
        <w:sz w:val="16"/>
        <w:szCs w:val="16"/>
      </w:rPr>
      <w:fldChar w:fldCharType="begin"/>
    </w:r>
    <w:r w:rsidRPr="009B60BB">
      <w:rPr>
        <w:b/>
        <w:i/>
        <w:sz w:val="16"/>
        <w:szCs w:val="16"/>
      </w:rPr>
      <w:instrText>NUMPAGES</w:instrText>
    </w:r>
    <w:r w:rsidRPr="009B60BB">
      <w:rPr>
        <w:b/>
        <w:i/>
        <w:sz w:val="16"/>
        <w:szCs w:val="16"/>
      </w:rPr>
      <w:fldChar w:fldCharType="separate"/>
    </w:r>
    <w:r w:rsidR="004B3E9D">
      <w:rPr>
        <w:b/>
        <w:i/>
        <w:noProof/>
        <w:sz w:val="16"/>
        <w:szCs w:val="16"/>
      </w:rPr>
      <w:t>7</w:t>
    </w:r>
    <w:r w:rsidRPr="009B60BB">
      <w:rPr>
        <w:b/>
        <w:i/>
        <w:sz w:val="16"/>
        <w:szCs w:val="16"/>
      </w:rPr>
      <w:fldChar w:fldCharType="end"/>
    </w: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1"/>
      <w:gridCol w:w="7229"/>
      <w:gridCol w:w="1983"/>
    </w:tblGrid>
    <w:tr w:rsidR="001C5E8F" w:rsidTr="00A07986">
      <w:trPr>
        <w:jc w:val="center"/>
      </w:trPr>
      <w:tc>
        <w:tcPr>
          <w:tcW w:w="1561" w:type="dxa"/>
          <w:vAlign w:val="bottom"/>
        </w:tcPr>
        <w:p w:rsidR="001C5E8F" w:rsidRDefault="001C5E8F" w:rsidP="00A07986">
          <w:pPr>
            <w:pStyle w:val="Piedepgina"/>
          </w:pPr>
          <w:r w:rsidRPr="00B63026">
            <w:rPr>
              <w:noProof/>
              <w:lang w:eastAsia="es-ES"/>
            </w:rPr>
            <w:drawing>
              <wp:inline distT="0" distB="0" distL="0" distR="0">
                <wp:extent cx="750570" cy="670560"/>
                <wp:effectExtent l="19050" t="0" r="0" b="0"/>
                <wp:docPr id="10"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UEExtremadura-positivo.png"/>
                        <pic:cNvPicPr/>
                      </pic:nvPicPr>
                      <pic:blipFill>
                        <a:blip r:embed="rId1"/>
                        <a:stretch>
                          <a:fillRect/>
                        </a:stretch>
                      </pic:blipFill>
                      <pic:spPr>
                        <a:xfrm>
                          <a:off x="0" y="0"/>
                          <a:ext cx="750570" cy="670560"/>
                        </a:xfrm>
                        <a:prstGeom prst="rect">
                          <a:avLst/>
                        </a:prstGeom>
                      </pic:spPr>
                    </pic:pic>
                  </a:graphicData>
                </a:graphic>
              </wp:inline>
            </w:drawing>
          </w:r>
        </w:p>
      </w:tc>
      <w:tc>
        <w:tcPr>
          <w:tcW w:w="7229" w:type="dxa"/>
          <w:vAlign w:val="bottom"/>
        </w:tcPr>
        <w:p w:rsidR="001C5E8F" w:rsidRDefault="001C5E8F" w:rsidP="00A07986">
          <w:pPr>
            <w:pStyle w:val="Piedepgina"/>
            <w:jc w:val="right"/>
          </w:pPr>
        </w:p>
      </w:tc>
      <w:tc>
        <w:tcPr>
          <w:tcW w:w="1983" w:type="dxa"/>
          <w:vAlign w:val="bottom"/>
        </w:tcPr>
        <w:p w:rsidR="001C5E8F" w:rsidRPr="00B63026" w:rsidRDefault="001C5E8F" w:rsidP="00A07986">
          <w:pPr>
            <w:pStyle w:val="Piedepgina"/>
            <w:jc w:val="right"/>
          </w:pPr>
          <w:r w:rsidRPr="00B63026">
            <w:rPr>
              <w:noProof/>
              <w:lang w:eastAsia="es-ES"/>
            </w:rPr>
            <w:drawing>
              <wp:inline distT="0" distB="0" distL="0" distR="0">
                <wp:extent cx="1080135" cy="373380"/>
                <wp:effectExtent l="19050" t="0" r="5715" b="0"/>
                <wp:docPr id="14"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textoWeb-FEDER.png"/>
                        <pic:cNvPicPr/>
                      </pic:nvPicPr>
                      <pic:blipFill>
                        <a:blip r:embed="rId2"/>
                        <a:stretch>
                          <a:fillRect/>
                        </a:stretch>
                      </pic:blipFill>
                      <pic:spPr>
                        <a:xfrm>
                          <a:off x="0" y="0"/>
                          <a:ext cx="1080135" cy="373380"/>
                        </a:xfrm>
                        <a:prstGeom prst="rect">
                          <a:avLst/>
                        </a:prstGeom>
                      </pic:spPr>
                    </pic:pic>
                  </a:graphicData>
                </a:graphic>
              </wp:inline>
            </w:drawing>
          </w:r>
        </w:p>
      </w:tc>
    </w:tr>
  </w:tbl>
  <w:p w:rsidR="001C5E8F" w:rsidRPr="009B60BB" w:rsidRDefault="001C5E8F">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E8F" w:rsidRDefault="001C5E8F" w:rsidP="00890C2E">
      <w:pPr>
        <w:spacing w:after="0" w:line="240" w:lineRule="auto"/>
      </w:pPr>
      <w:r>
        <w:separator/>
      </w:r>
    </w:p>
  </w:footnote>
  <w:footnote w:type="continuationSeparator" w:id="0">
    <w:p w:rsidR="001C5E8F" w:rsidRDefault="001C5E8F" w:rsidP="0089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8F" w:rsidRDefault="001C5E8F">
    <w:r w:rsidRPr="00C91103">
      <w:rPr>
        <w:noProof/>
        <w:lang w:eastAsia="es-ES"/>
      </w:rPr>
      <w:drawing>
        <wp:anchor distT="0" distB="0" distL="114300" distR="114300" simplePos="0" relativeHeight="251657216" behindDoc="1" locked="0" layoutInCell="1" allowOverlap="1">
          <wp:simplePos x="0" y="0"/>
          <wp:positionH relativeFrom="column">
            <wp:posOffset>5372074</wp:posOffset>
          </wp:positionH>
          <wp:positionV relativeFrom="paragraph">
            <wp:posOffset>-50165</wp:posOffset>
          </wp:positionV>
          <wp:extent cx="1123950" cy="561975"/>
          <wp:effectExtent l="0" t="0" r="0" b="0"/>
          <wp:wrapNone/>
          <wp:docPr id="16" name="12 Imagen" descr="LogoAvant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vante-21.png"/>
                  <pic:cNvPicPr/>
                </pic:nvPicPr>
                <pic:blipFill>
                  <a:blip r:embed="rId1"/>
                  <a:stretch>
                    <a:fillRect/>
                  </a:stretch>
                </pic:blipFill>
                <pic:spPr>
                  <a:xfrm>
                    <a:off x="0" y="0"/>
                    <a:ext cx="1123950" cy="561975"/>
                  </a:xfrm>
                  <a:prstGeom prst="rect">
                    <a:avLst/>
                  </a:prstGeom>
                </pic:spPr>
              </pic:pic>
            </a:graphicData>
          </a:graphic>
        </wp:anchor>
      </w:drawing>
    </w:r>
  </w:p>
  <w:p w:rsidR="001C5E8F" w:rsidRDefault="001C5E8F"/>
  <w:p w:rsidR="001C5E8F" w:rsidRDefault="001C5E8F"/>
  <w:p w:rsidR="001C5E8F" w:rsidRDefault="001C5E8F" w:rsidP="009A19E3">
    <w:pPr>
      <w:pStyle w:val="Encabezado"/>
      <w:jc w:val="center"/>
      <w:rPr>
        <w:b/>
      </w:rPr>
    </w:pPr>
    <w:r w:rsidRPr="00804AE1">
      <w:rPr>
        <w:b/>
      </w:rPr>
      <w:t>ANUNCIO DE LICITACIÓN</w:t>
    </w:r>
  </w:p>
  <w:p w:rsidR="001C5E8F" w:rsidRPr="00896003" w:rsidRDefault="001C5E8F" w:rsidP="009A19E3">
    <w:pPr>
      <w:pStyle w:val="Encabezado"/>
      <w:jc w:val="center"/>
      <w:rPr>
        <w:i/>
        <w:iCs/>
      </w:rPr>
    </w:pPr>
  </w:p>
  <w:p w:rsidR="001C5E8F" w:rsidRPr="004D6BB2" w:rsidRDefault="00360C26" w:rsidP="00E445B0">
    <w:pPr>
      <w:jc w:val="center"/>
      <w:rPr>
        <w:i/>
        <w:color w:val="A6A6A6"/>
        <w:sz w:val="20"/>
        <w:szCs w:val="20"/>
      </w:rPr>
    </w:pPr>
    <w:r>
      <w:rPr>
        <w:i/>
        <w:sz w:val="20"/>
        <w:szCs w:val="20"/>
      </w:rPr>
      <w:t xml:space="preserve">17 033 </w:t>
    </w:r>
    <w:r w:rsidR="001C5E8F">
      <w:rPr>
        <w:i/>
        <w:sz w:val="20"/>
        <w:szCs w:val="20"/>
      </w:rPr>
      <w:t xml:space="preserve"> SERVICIO DE </w:t>
    </w:r>
    <w:r w:rsidR="008F775D">
      <w:rPr>
        <w:i/>
        <w:sz w:val="20"/>
        <w:szCs w:val="20"/>
      </w:rPr>
      <w:t xml:space="preserve">AGENCIA DE VIAJES PARA </w:t>
    </w:r>
    <w:r>
      <w:rPr>
        <w:i/>
        <w:sz w:val="20"/>
        <w:szCs w:val="20"/>
      </w:rPr>
      <w:t>LA MISIÓN COMERCIAL INVERSA IBÉRICOS 2017</w:t>
    </w:r>
    <w:r w:rsidR="008F775D">
      <w:rPr>
        <w:i/>
        <w:sz w:val="20"/>
        <w:szCs w:val="20"/>
      </w:rPr>
      <w:t xml:space="preserve">, INTEGRANDO LA SOSTENIBILIDAD AMBIENTAL </w:t>
    </w:r>
  </w:p>
  <w:p w:rsidR="001C5E8F" w:rsidRPr="0057515C" w:rsidRDefault="001C5E8F" w:rsidP="00490EC3">
    <w:pPr>
      <w:pStyle w:val="Encabezado"/>
      <w:jc w:val="center"/>
      <w:rPr>
        <w:b/>
        <w:color w:val="595959"/>
        <w:sz w:val="16"/>
        <w:szCs w:val="16"/>
      </w:rPr>
    </w:pPr>
  </w:p>
  <w:p w:rsidR="001C5E8F" w:rsidRDefault="001C5E8F" w:rsidP="00490EC3">
    <w:pPr>
      <w:pStyle w:val="Encabezado"/>
      <w:jc w:val="center"/>
    </w:pPr>
    <w:r>
      <w:rPr>
        <w:b/>
        <w:noProof/>
        <w:color w:val="595959"/>
        <w:sz w:val="16"/>
        <w:szCs w:val="16"/>
        <w:lang w:eastAsia="es-ES"/>
      </w:rPr>
      <w:drawing>
        <wp:anchor distT="0" distB="0" distL="114300" distR="114300" simplePos="0" relativeHeight="251666432" behindDoc="1" locked="0" layoutInCell="1" allowOverlap="1">
          <wp:simplePos x="0" y="0"/>
          <wp:positionH relativeFrom="column">
            <wp:posOffset>6602730</wp:posOffset>
          </wp:positionH>
          <wp:positionV relativeFrom="paragraph">
            <wp:posOffset>2801620</wp:posOffset>
          </wp:positionV>
          <wp:extent cx="381000" cy="895350"/>
          <wp:effectExtent l="19050" t="0" r="0" b="0"/>
          <wp:wrapNone/>
          <wp:docPr id="15" name="0 Imagen" descr="juntaEx-banderaVertic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juntaEx-banderaVertical.png"/>
                  <pic:cNvPicPr/>
                </pic:nvPicPr>
                <pic:blipFill>
                  <a:blip r:embed="rId2"/>
                  <a:stretch>
                    <a:fillRect/>
                  </a:stretch>
                </pic:blipFill>
                <pic:spPr>
                  <a:xfrm>
                    <a:off x="0" y="0"/>
                    <a:ext cx="381000" cy="8953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8F" w:rsidRDefault="001C5E8F">
    <w:pPr>
      <w:pStyle w:val="Encabezado"/>
    </w:pPr>
    <w:r w:rsidRPr="009F63E9">
      <w:rPr>
        <w:noProof/>
        <w:lang w:eastAsia="es-ES"/>
      </w:rPr>
      <w:drawing>
        <wp:anchor distT="0" distB="0" distL="114300" distR="114300" simplePos="0" relativeHeight="251645952" behindDoc="1" locked="0" layoutInCell="1" allowOverlap="1">
          <wp:simplePos x="0" y="0"/>
          <wp:positionH relativeFrom="column">
            <wp:posOffset>4909185</wp:posOffset>
          </wp:positionH>
          <wp:positionV relativeFrom="paragraph">
            <wp:posOffset>-84455</wp:posOffset>
          </wp:positionV>
          <wp:extent cx="1798320" cy="487680"/>
          <wp:effectExtent l="0" t="0" r="0" b="0"/>
          <wp:wrapNone/>
          <wp:docPr id="3" name="11 Imagen" descr="juntaEx-logoBand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Ex-logoBandera.png"/>
                  <pic:cNvPicPr/>
                </pic:nvPicPr>
                <pic:blipFill>
                  <a:blip r:embed="rId1"/>
                  <a:stretch>
                    <a:fillRect/>
                  </a:stretch>
                </pic:blipFill>
                <pic:spPr>
                  <a:xfrm>
                    <a:off x="0" y="0"/>
                    <a:ext cx="1798320" cy="487680"/>
                  </a:xfrm>
                  <a:prstGeom prst="rect">
                    <a:avLst/>
                  </a:prstGeom>
                </pic:spPr>
              </pic:pic>
            </a:graphicData>
          </a:graphic>
        </wp:anchor>
      </w:drawing>
    </w:r>
    <w:r w:rsidRPr="009F63E9">
      <w:rPr>
        <w:noProof/>
        <w:lang w:eastAsia="es-ES"/>
      </w:rPr>
      <w:drawing>
        <wp:anchor distT="0" distB="0" distL="114300" distR="114300" simplePos="0" relativeHeight="251676672" behindDoc="1" locked="0" layoutInCell="1" allowOverlap="1">
          <wp:simplePos x="0" y="0"/>
          <wp:positionH relativeFrom="column">
            <wp:posOffset>-249555</wp:posOffset>
          </wp:positionH>
          <wp:positionV relativeFrom="paragraph">
            <wp:posOffset>-175895</wp:posOffset>
          </wp:positionV>
          <wp:extent cx="1440180" cy="723900"/>
          <wp:effectExtent l="0" t="0" r="0" b="0"/>
          <wp:wrapNone/>
          <wp:docPr id="7" name="12 Imagen" descr="LogoAvant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vante-21.png"/>
                  <pic:cNvPicPr/>
                </pic:nvPicPr>
                <pic:blipFill>
                  <a:blip r:embed="rId2"/>
                  <a:stretch>
                    <a:fillRect/>
                  </a:stretch>
                </pic:blipFill>
                <pic:spPr>
                  <a:xfrm>
                    <a:off x="0" y="0"/>
                    <a:ext cx="1440180" cy="723900"/>
                  </a:xfrm>
                  <a:prstGeom prst="rect">
                    <a:avLst/>
                  </a:prstGeom>
                </pic:spPr>
              </pic:pic>
            </a:graphicData>
          </a:graphic>
        </wp:anchor>
      </w:drawing>
    </w:r>
  </w:p>
  <w:p w:rsidR="001C5E8F" w:rsidRDefault="001C5E8F">
    <w:pPr>
      <w:pStyle w:val="Encabezado"/>
    </w:pPr>
  </w:p>
  <w:p w:rsidR="001C5E8F" w:rsidRDefault="001C5E8F">
    <w:pPr>
      <w:pStyle w:val="Encabezado"/>
    </w:pPr>
  </w:p>
  <w:p w:rsidR="001C5E8F" w:rsidRDefault="001C5E8F">
    <w:pPr>
      <w:pStyle w:val="Encabezado"/>
    </w:pPr>
  </w:p>
  <w:p w:rsidR="001C5E8F" w:rsidRDefault="001C5E8F">
    <w:pPr>
      <w:pStyle w:val="Encabezado"/>
    </w:pPr>
  </w:p>
  <w:p w:rsidR="001C5E8F" w:rsidRDefault="001C5E8F">
    <w:pPr>
      <w:pStyle w:val="Encabezado"/>
    </w:pPr>
  </w:p>
  <w:p w:rsidR="001C5E8F" w:rsidRDefault="001C5E8F">
    <w:pPr>
      <w:pStyle w:val="Encabezado"/>
    </w:pPr>
  </w:p>
  <w:p w:rsidR="001C5E8F" w:rsidRDefault="001C5E8F">
    <w:pPr>
      <w:pStyle w:val="Encabezado"/>
    </w:pPr>
  </w:p>
  <w:p w:rsidR="001C5E8F" w:rsidRDefault="001C5E8F" w:rsidP="009B60BB">
    <w:pPr>
      <w:pStyle w:val="Encabezado"/>
      <w:jc w:val="center"/>
      <w:rPr>
        <w:b/>
      </w:rPr>
    </w:pPr>
    <w:r>
      <w:rPr>
        <w:b/>
      </w:rPr>
      <w:t>ANUNCIO DE ADJUDICACIÓN</w:t>
    </w:r>
  </w:p>
  <w:p w:rsidR="001C5E8F" w:rsidRPr="00896003" w:rsidRDefault="001C5E8F" w:rsidP="009B60BB">
    <w:pPr>
      <w:pStyle w:val="Encabezado"/>
      <w:jc w:val="center"/>
      <w:rPr>
        <w:i/>
        <w:iCs/>
      </w:rPr>
    </w:pPr>
  </w:p>
  <w:p w:rsidR="001C5E8F" w:rsidRPr="00B50CF7" w:rsidRDefault="00360C26" w:rsidP="00360C26">
    <w:pPr>
      <w:jc w:val="center"/>
      <w:rPr>
        <w:b/>
        <w:bCs/>
        <w:i/>
        <w:sz w:val="20"/>
        <w:szCs w:val="20"/>
      </w:rPr>
    </w:pPr>
    <w:r>
      <w:rPr>
        <w:b/>
        <w:bCs/>
        <w:i/>
        <w:sz w:val="20"/>
        <w:szCs w:val="20"/>
        <w:lang w:val="es-ES_tradnl"/>
      </w:rPr>
      <w:t>EASP17 033</w:t>
    </w:r>
    <w:r w:rsidR="00547069">
      <w:rPr>
        <w:b/>
        <w:bCs/>
        <w:i/>
        <w:sz w:val="20"/>
        <w:szCs w:val="20"/>
        <w:lang w:val="es-ES_tradnl"/>
      </w:rPr>
      <w:t xml:space="preserve"> </w:t>
    </w:r>
    <w:r w:rsidR="00547069">
      <w:rPr>
        <w:b/>
        <w:bCs/>
        <w:i/>
        <w:sz w:val="20"/>
        <w:szCs w:val="20"/>
      </w:rPr>
      <w:t xml:space="preserve">DEL SERVICIO DE AGENCIA DE VIAJES PARA LA </w:t>
    </w:r>
    <w:r>
      <w:rPr>
        <w:b/>
        <w:bCs/>
        <w:i/>
        <w:sz w:val="20"/>
        <w:szCs w:val="20"/>
      </w:rPr>
      <w:t xml:space="preserve"> MISIÓN COMERCIAL INVERSA IBÉRICOS 2017</w:t>
    </w:r>
    <w:r w:rsidR="00547069">
      <w:rPr>
        <w:b/>
        <w:bCs/>
        <w:i/>
        <w:sz w:val="20"/>
        <w:szCs w:val="20"/>
      </w:rPr>
      <w:t>, INTEGRANDO LA SOSTENIBILIDAD AMBIENTAL</w:t>
    </w:r>
  </w:p>
  <w:p w:rsidR="001C5E8F" w:rsidRPr="004D6BB2" w:rsidRDefault="001C5E8F" w:rsidP="00B850B5">
    <w:pPr>
      <w:jc w:val="center"/>
      <w:rPr>
        <w:i/>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A0C"/>
    <w:multiLevelType w:val="hybridMultilevel"/>
    <w:tmpl w:val="4DD44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995F03"/>
    <w:multiLevelType w:val="hybridMultilevel"/>
    <w:tmpl w:val="EDDA4736"/>
    <w:lvl w:ilvl="0" w:tplc="684EF3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25685C"/>
    <w:multiLevelType w:val="hybridMultilevel"/>
    <w:tmpl w:val="BAB8C0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C0715F5"/>
    <w:multiLevelType w:val="hybridMultilevel"/>
    <w:tmpl w:val="14AEA7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50D41A4D"/>
    <w:multiLevelType w:val="hybridMultilevel"/>
    <w:tmpl w:val="7BF6F43C"/>
    <w:lvl w:ilvl="0" w:tplc="8D848C1C">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C34F2D"/>
    <w:multiLevelType w:val="hybridMultilevel"/>
    <w:tmpl w:val="BD120550"/>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90C2E"/>
    <w:rsid w:val="000000DC"/>
    <w:rsid w:val="000122FC"/>
    <w:rsid w:val="00027E69"/>
    <w:rsid w:val="00037EFD"/>
    <w:rsid w:val="000425FE"/>
    <w:rsid w:val="000428C8"/>
    <w:rsid w:val="00066ED2"/>
    <w:rsid w:val="00071F5C"/>
    <w:rsid w:val="00097B28"/>
    <w:rsid w:val="000A02C0"/>
    <w:rsid w:val="000A3AD4"/>
    <w:rsid w:val="000B3E1A"/>
    <w:rsid w:val="000B7DB9"/>
    <w:rsid w:val="000F2FC0"/>
    <w:rsid w:val="0012456A"/>
    <w:rsid w:val="00124CAB"/>
    <w:rsid w:val="00133707"/>
    <w:rsid w:val="001447D8"/>
    <w:rsid w:val="00157B91"/>
    <w:rsid w:val="001616E8"/>
    <w:rsid w:val="0017197F"/>
    <w:rsid w:val="00192384"/>
    <w:rsid w:val="001924F1"/>
    <w:rsid w:val="001A6126"/>
    <w:rsid w:val="001C0B82"/>
    <w:rsid w:val="001C5E8F"/>
    <w:rsid w:val="001F4C6D"/>
    <w:rsid w:val="00235D0D"/>
    <w:rsid w:val="00236D39"/>
    <w:rsid w:val="00292288"/>
    <w:rsid w:val="002B2053"/>
    <w:rsid w:val="002C608D"/>
    <w:rsid w:val="002D19D2"/>
    <w:rsid w:val="002F1D04"/>
    <w:rsid w:val="00314517"/>
    <w:rsid w:val="003147C0"/>
    <w:rsid w:val="003226BA"/>
    <w:rsid w:val="0033761A"/>
    <w:rsid w:val="00344814"/>
    <w:rsid w:val="00352702"/>
    <w:rsid w:val="00360C26"/>
    <w:rsid w:val="00363E1B"/>
    <w:rsid w:val="003643F5"/>
    <w:rsid w:val="00393F64"/>
    <w:rsid w:val="003C1DF8"/>
    <w:rsid w:val="0041463D"/>
    <w:rsid w:val="004234C2"/>
    <w:rsid w:val="00431A80"/>
    <w:rsid w:val="00480231"/>
    <w:rsid w:val="00490EC3"/>
    <w:rsid w:val="00492487"/>
    <w:rsid w:val="00492D19"/>
    <w:rsid w:val="004A0B67"/>
    <w:rsid w:val="004B3E9D"/>
    <w:rsid w:val="004B7C74"/>
    <w:rsid w:val="004D6BB2"/>
    <w:rsid w:val="004E595A"/>
    <w:rsid w:val="004E61A9"/>
    <w:rsid w:val="004F510D"/>
    <w:rsid w:val="00501934"/>
    <w:rsid w:val="00512959"/>
    <w:rsid w:val="00513883"/>
    <w:rsid w:val="005269B4"/>
    <w:rsid w:val="00526ED3"/>
    <w:rsid w:val="00540CA5"/>
    <w:rsid w:val="00547069"/>
    <w:rsid w:val="00556EE8"/>
    <w:rsid w:val="00564B26"/>
    <w:rsid w:val="005725B8"/>
    <w:rsid w:val="0057515C"/>
    <w:rsid w:val="005760E1"/>
    <w:rsid w:val="005816E4"/>
    <w:rsid w:val="00587ADC"/>
    <w:rsid w:val="005B350D"/>
    <w:rsid w:val="005B5796"/>
    <w:rsid w:val="005C0A22"/>
    <w:rsid w:val="005C1BB7"/>
    <w:rsid w:val="005C62DC"/>
    <w:rsid w:val="005E1E05"/>
    <w:rsid w:val="0060575E"/>
    <w:rsid w:val="00615092"/>
    <w:rsid w:val="00622C2D"/>
    <w:rsid w:val="006459AB"/>
    <w:rsid w:val="00654789"/>
    <w:rsid w:val="006A17FD"/>
    <w:rsid w:val="006C0D90"/>
    <w:rsid w:val="006D14B2"/>
    <w:rsid w:val="006D7425"/>
    <w:rsid w:val="006D76A4"/>
    <w:rsid w:val="006F31BB"/>
    <w:rsid w:val="00722FCC"/>
    <w:rsid w:val="00733561"/>
    <w:rsid w:val="0073372D"/>
    <w:rsid w:val="007434A3"/>
    <w:rsid w:val="0075756E"/>
    <w:rsid w:val="0077193E"/>
    <w:rsid w:val="007725D4"/>
    <w:rsid w:val="00774C68"/>
    <w:rsid w:val="00792C8D"/>
    <w:rsid w:val="0079346D"/>
    <w:rsid w:val="00795F27"/>
    <w:rsid w:val="007A0E41"/>
    <w:rsid w:val="007B19B1"/>
    <w:rsid w:val="007B34A2"/>
    <w:rsid w:val="007D5EB5"/>
    <w:rsid w:val="007E5796"/>
    <w:rsid w:val="007F6BEC"/>
    <w:rsid w:val="007F7EBB"/>
    <w:rsid w:val="008057F0"/>
    <w:rsid w:val="00813C72"/>
    <w:rsid w:val="00814ECA"/>
    <w:rsid w:val="00850E8A"/>
    <w:rsid w:val="008759EB"/>
    <w:rsid w:val="008852CF"/>
    <w:rsid w:val="00886657"/>
    <w:rsid w:val="00890C2E"/>
    <w:rsid w:val="00896A82"/>
    <w:rsid w:val="008A5E60"/>
    <w:rsid w:val="008C4ABA"/>
    <w:rsid w:val="008D0E76"/>
    <w:rsid w:val="008D4D67"/>
    <w:rsid w:val="008D77E1"/>
    <w:rsid w:val="008E118F"/>
    <w:rsid w:val="008F5523"/>
    <w:rsid w:val="008F775D"/>
    <w:rsid w:val="009131BB"/>
    <w:rsid w:val="00915C54"/>
    <w:rsid w:val="00916B1F"/>
    <w:rsid w:val="00917E0C"/>
    <w:rsid w:val="00925E69"/>
    <w:rsid w:val="0093445B"/>
    <w:rsid w:val="00953DF0"/>
    <w:rsid w:val="00954240"/>
    <w:rsid w:val="00954765"/>
    <w:rsid w:val="009614B6"/>
    <w:rsid w:val="009642DD"/>
    <w:rsid w:val="009759D2"/>
    <w:rsid w:val="00976805"/>
    <w:rsid w:val="009817C3"/>
    <w:rsid w:val="00985670"/>
    <w:rsid w:val="00991F98"/>
    <w:rsid w:val="009954FA"/>
    <w:rsid w:val="0099640C"/>
    <w:rsid w:val="009A19E3"/>
    <w:rsid w:val="009B60BB"/>
    <w:rsid w:val="009E690D"/>
    <w:rsid w:val="009F63E9"/>
    <w:rsid w:val="00A07986"/>
    <w:rsid w:val="00A2060E"/>
    <w:rsid w:val="00A23913"/>
    <w:rsid w:val="00A23E1D"/>
    <w:rsid w:val="00A30AD0"/>
    <w:rsid w:val="00A32898"/>
    <w:rsid w:val="00A372DA"/>
    <w:rsid w:val="00A42538"/>
    <w:rsid w:val="00A44F69"/>
    <w:rsid w:val="00A4671A"/>
    <w:rsid w:val="00A4710B"/>
    <w:rsid w:val="00A62B9F"/>
    <w:rsid w:val="00A67C67"/>
    <w:rsid w:val="00A72A25"/>
    <w:rsid w:val="00A87E29"/>
    <w:rsid w:val="00AB6849"/>
    <w:rsid w:val="00AC18EC"/>
    <w:rsid w:val="00AD322D"/>
    <w:rsid w:val="00AE0918"/>
    <w:rsid w:val="00AE42FF"/>
    <w:rsid w:val="00B01A4A"/>
    <w:rsid w:val="00B12548"/>
    <w:rsid w:val="00B12C39"/>
    <w:rsid w:val="00B12E39"/>
    <w:rsid w:val="00B2380A"/>
    <w:rsid w:val="00B429CF"/>
    <w:rsid w:val="00B461B7"/>
    <w:rsid w:val="00B46618"/>
    <w:rsid w:val="00B50CF7"/>
    <w:rsid w:val="00B5272E"/>
    <w:rsid w:val="00B670C8"/>
    <w:rsid w:val="00B77F42"/>
    <w:rsid w:val="00B850B5"/>
    <w:rsid w:val="00B86DE5"/>
    <w:rsid w:val="00BA3FC9"/>
    <w:rsid w:val="00BE1808"/>
    <w:rsid w:val="00C037FE"/>
    <w:rsid w:val="00C07207"/>
    <w:rsid w:val="00C25490"/>
    <w:rsid w:val="00C44250"/>
    <w:rsid w:val="00C515A0"/>
    <w:rsid w:val="00C56DC9"/>
    <w:rsid w:val="00C647F5"/>
    <w:rsid w:val="00C878AC"/>
    <w:rsid w:val="00CC06CA"/>
    <w:rsid w:val="00CD5F70"/>
    <w:rsid w:val="00CE3A3F"/>
    <w:rsid w:val="00D062D0"/>
    <w:rsid w:val="00D1243C"/>
    <w:rsid w:val="00D23EF7"/>
    <w:rsid w:val="00D27196"/>
    <w:rsid w:val="00D63BDB"/>
    <w:rsid w:val="00D71A40"/>
    <w:rsid w:val="00D8463F"/>
    <w:rsid w:val="00D878A2"/>
    <w:rsid w:val="00DC49F5"/>
    <w:rsid w:val="00DD23A9"/>
    <w:rsid w:val="00DD6554"/>
    <w:rsid w:val="00DE56D4"/>
    <w:rsid w:val="00DE6083"/>
    <w:rsid w:val="00DE6CD7"/>
    <w:rsid w:val="00DE717E"/>
    <w:rsid w:val="00E148DD"/>
    <w:rsid w:val="00E21BF5"/>
    <w:rsid w:val="00E22309"/>
    <w:rsid w:val="00E40018"/>
    <w:rsid w:val="00E445B0"/>
    <w:rsid w:val="00E521A3"/>
    <w:rsid w:val="00E564BF"/>
    <w:rsid w:val="00E874AC"/>
    <w:rsid w:val="00EC1600"/>
    <w:rsid w:val="00EC1994"/>
    <w:rsid w:val="00ED311C"/>
    <w:rsid w:val="00ED5144"/>
    <w:rsid w:val="00EF46CD"/>
    <w:rsid w:val="00EF79AD"/>
    <w:rsid w:val="00F15222"/>
    <w:rsid w:val="00F214B7"/>
    <w:rsid w:val="00F23F4B"/>
    <w:rsid w:val="00F258B0"/>
    <w:rsid w:val="00F259E4"/>
    <w:rsid w:val="00F2728E"/>
    <w:rsid w:val="00F32099"/>
    <w:rsid w:val="00F422AE"/>
    <w:rsid w:val="00F61B0B"/>
    <w:rsid w:val="00FB0359"/>
    <w:rsid w:val="00FC04CC"/>
    <w:rsid w:val="00FC643B"/>
    <w:rsid w:val="00FE1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267D"/>
  <w15:docId w15:val="{E2A5E60B-35B6-4B4E-BD95-5DE9148A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D742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C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C2E"/>
  </w:style>
  <w:style w:type="paragraph" w:styleId="Piedepgina">
    <w:name w:val="footer"/>
    <w:basedOn w:val="Normal"/>
    <w:link w:val="PiedepginaCar"/>
    <w:uiPriority w:val="99"/>
    <w:unhideWhenUsed/>
    <w:rsid w:val="00890C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C2E"/>
  </w:style>
  <w:style w:type="paragraph" w:styleId="Textodeglobo">
    <w:name w:val="Balloon Text"/>
    <w:basedOn w:val="Normal"/>
    <w:link w:val="TextodegloboCar"/>
    <w:uiPriority w:val="99"/>
    <w:semiHidden/>
    <w:unhideWhenUsed/>
    <w:rsid w:val="00890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C2E"/>
    <w:rPr>
      <w:rFonts w:ascii="Tahoma" w:hAnsi="Tahoma" w:cs="Tahoma"/>
      <w:sz w:val="16"/>
      <w:szCs w:val="16"/>
    </w:rPr>
  </w:style>
  <w:style w:type="paragraph" w:customStyle="1" w:styleId="TtuloAvante">
    <w:name w:val="Título Avante."/>
    <w:basedOn w:val="Normal"/>
    <w:link w:val="TtuloAvanteCar"/>
    <w:qFormat/>
    <w:rsid w:val="00890C2E"/>
    <w:pPr>
      <w:spacing w:line="240" w:lineRule="auto"/>
      <w:ind w:left="708"/>
    </w:pPr>
    <w:rPr>
      <w:rFonts w:ascii="AUdimat" w:hAnsi="AUdimat"/>
      <w:b/>
      <w:sz w:val="40"/>
      <w:szCs w:val="40"/>
    </w:rPr>
  </w:style>
  <w:style w:type="paragraph" w:customStyle="1" w:styleId="SubttuloAvante">
    <w:name w:val="Subtítulo Avante"/>
    <w:basedOn w:val="Normal"/>
    <w:link w:val="SubttuloAvanteCar"/>
    <w:qFormat/>
    <w:rsid w:val="00C037FE"/>
    <w:pPr>
      <w:spacing w:line="240" w:lineRule="auto"/>
      <w:ind w:left="567" w:right="567"/>
      <w:jc w:val="both"/>
    </w:pPr>
    <w:rPr>
      <w:rFonts w:ascii="AUdimat" w:hAnsi="AUdimat"/>
      <w:b/>
      <w:szCs w:val="28"/>
    </w:rPr>
  </w:style>
  <w:style w:type="character" w:customStyle="1" w:styleId="TtuloAvanteCar">
    <w:name w:val="Título Avante. Car"/>
    <w:basedOn w:val="Fuentedeprrafopredeter"/>
    <w:link w:val="TtuloAvante"/>
    <w:rsid w:val="00890C2E"/>
    <w:rPr>
      <w:rFonts w:ascii="AUdimat" w:hAnsi="AUdimat"/>
      <w:b/>
      <w:sz w:val="40"/>
      <w:szCs w:val="40"/>
    </w:rPr>
  </w:style>
  <w:style w:type="paragraph" w:styleId="NormalWeb">
    <w:name w:val="Normal (Web)"/>
    <w:basedOn w:val="Normal"/>
    <w:uiPriority w:val="99"/>
    <w:semiHidden/>
    <w:unhideWhenUsed/>
    <w:rsid w:val="00890C2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ubttuloAvanteCar">
    <w:name w:val="Subtítulo Avante Car"/>
    <w:basedOn w:val="Fuentedeprrafopredeter"/>
    <w:link w:val="SubttuloAvante"/>
    <w:rsid w:val="00C037FE"/>
    <w:rPr>
      <w:rFonts w:ascii="AUdimat" w:hAnsi="AUdimat"/>
      <w:b/>
      <w:szCs w:val="28"/>
    </w:rPr>
  </w:style>
  <w:style w:type="paragraph" w:customStyle="1" w:styleId="AvanteMarcanegro">
    <w:name w:val="Avante Marca negro"/>
    <w:basedOn w:val="Normal"/>
    <w:link w:val="AvanteMarcanegroCar"/>
    <w:qFormat/>
    <w:rsid w:val="0017197F"/>
    <w:rPr>
      <w:rFonts w:ascii="AUdimat" w:hAnsi="AUdimat"/>
      <w:b/>
    </w:rPr>
  </w:style>
  <w:style w:type="paragraph" w:customStyle="1" w:styleId="AvanteMarcaVerde">
    <w:name w:val="Avante Marca Verde"/>
    <w:basedOn w:val="Normal"/>
    <w:link w:val="AvanteMarcaVerdeCar"/>
    <w:qFormat/>
    <w:rsid w:val="0017197F"/>
    <w:rPr>
      <w:rFonts w:ascii="AUdimat" w:hAnsi="AUdimat"/>
      <w:b/>
      <w:color w:val="8DC63F"/>
    </w:rPr>
  </w:style>
  <w:style w:type="character" w:customStyle="1" w:styleId="AvanteMarcanegroCar">
    <w:name w:val="Avante Marca negro Car"/>
    <w:basedOn w:val="Fuentedeprrafopredeter"/>
    <w:link w:val="AvanteMarcanegro"/>
    <w:rsid w:val="0017197F"/>
    <w:rPr>
      <w:rFonts w:ascii="AUdimat" w:hAnsi="AUdimat"/>
      <w:b/>
    </w:rPr>
  </w:style>
  <w:style w:type="character" w:customStyle="1" w:styleId="AvanteMarcaVerdeCar">
    <w:name w:val="Avante Marca Verde Car"/>
    <w:basedOn w:val="Fuentedeprrafopredeter"/>
    <w:link w:val="AvanteMarcaVerde"/>
    <w:rsid w:val="0017197F"/>
    <w:rPr>
      <w:rFonts w:ascii="AUdimat" w:hAnsi="AUdimat"/>
      <w:b/>
      <w:color w:val="8DC63F"/>
    </w:rPr>
  </w:style>
  <w:style w:type="paragraph" w:customStyle="1" w:styleId="TextoNormalAvante">
    <w:name w:val="Texto Normal Avante"/>
    <w:basedOn w:val="Normal"/>
    <w:link w:val="TextoNormalAvanteCar"/>
    <w:qFormat/>
    <w:rsid w:val="0017197F"/>
    <w:pPr>
      <w:spacing w:line="240" w:lineRule="auto"/>
      <w:ind w:firstLine="567"/>
      <w:jc w:val="both"/>
    </w:pPr>
    <w:rPr>
      <w:lang w:val="en-US"/>
    </w:rPr>
  </w:style>
  <w:style w:type="character" w:customStyle="1" w:styleId="TextoNormalAvanteCar">
    <w:name w:val="Texto Normal Avante Car"/>
    <w:basedOn w:val="Fuentedeprrafopredeter"/>
    <w:link w:val="TextoNormalAvante"/>
    <w:rsid w:val="0017197F"/>
    <w:rPr>
      <w:lang w:val="en-US"/>
    </w:rPr>
  </w:style>
  <w:style w:type="paragraph" w:styleId="Sinespaciado">
    <w:name w:val="No Spacing"/>
    <w:link w:val="SinespaciadoCar"/>
    <w:uiPriority w:val="1"/>
    <w:qFormat/>
    <w:rsid w:val="002C608D"/>
    <w:rPr>
      <w:rFonts w:eastAsia="Times New Roman"/>
      <w:sz w:val="22"/>
      <w:szCs w:val="22"/>
      <w:lang w:eastAsia="en-US"/>
    </w:rPr>
  </w:style>
  <w:style w:type="character" w:customStyle="1" w:styleId="SinespaciadoCar">
    <w:name w:val="Sin espaciado Car"/>
    <w:basedOn w:val="Fuentedeprrafopredeter"/>
    <w:link w:val="Sinespaciado"/>
    <w:uiPriority w:val="1"/>
    <w:rsid w:val="002C608D"/>
    <w:rPr>
      <w:rFonts w:eastAsia="Times New Roman"/>
      <w:sz w:val="22"/>
      <w:szCs w:val="22"/>
      <w:lang w:val="es-ES" w:eastAsia="en-US" w:bidi="ar-SA"/>
    </w:rPr>
  </w:style>
  <w:style w:type="table" w:styleId="Tablaconcuadrcula">
    <w:name w:val="Table Grid"/>
    <w:basedOn w:val="Tablanormal"/>
    <w:uiPriority w:val="59"/>
    <w:rsid w:val="002C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2053"/>
    <w:pPr>
      <w:ind w:left="720"/>
      <w:contextualSpacing/>
    </w:pPr>
  </w:style>
  <w:style w:type="paragraph" w:styleId="Textoindependiente">
    <w:name w:val="Body Text"/>
    <w:basedOn w:val="Normal"/>
    <w:link w:val="TextoindependienteCar"/>
    <w:uiPriority w:val="99"/>
    <w:unhideWhenUsed/>
    <w:rsid w:val="004234C2"/>
    <w:pPr>
      <w:spacing w:after="120"/>
    </w:pPr>
  </w:style>
  <w:style w:type="character" w:customStyle="1" w:styleId="TextoindependienteCar">
    <w:name w:val="Texto independiente Car"/>
    <w:basedOn w:val="Fuentedeprrafopredeter"/>
    <w:link w:val="Textoindependiente"/>
    <w:uiPriority w:val="99"/>
    <w:rsid w:val="004234C2"/>
  </w:style>
  <w:style w:type="paragraph" w:styleId="Textoindependienteprimerasangra">
    <w:name w:val="Body Text First Indent"/>
    <w:basedOn w:val="Textoindependiente"/>
    <w:link w:val="TextoindependienteprimerasangraCar"/>
    <w:uiPriority w:val="99"/>
    <w:unhideWhenUsed/>
    <w:rsid w:val="004234C2"/>
    <w:pPr>
      <w:suppressAutoHyphens/>
      <w:spacing w:after="200"/>
      <w:ind w:firstLine="360"/>
    </w:pPr>
    <w:rPr>
      <w:rFonts w:cs="Calibri"/>
      <w:lang w:eastAsia="ar-SA"/>
    </w:rPr>
  </w:style>
  <w:style w:type="character" w:customStyle="1" w:styleId="TextoindependienteprimerasangraCar">
    <w:name w:val="Texto independiente primera sangría Car"/>
    <w:basedOn w:val="TextoindependienteCar"/>
    <w:link w:val="Textoindependienteprimerasangra"/>
    <w:uiPriority w:val="99"/>
    <w:rsid w:val="004234C2"/>
    <w:rPr>
      <w:rFonts w:ascii="Calibri" w:eastAsia="Calibri" w:hAnsi="Calibri" w:cs="Calibri"/>
      <w:lang w:eastAsia="ar-SA"/>
    </w:rPr>
  </w:style>
  <w:style w:type="paragraph" w:customStyle="1" w:styleId="Negrita">
    <w:name w:val="Negrita"/>
    <w:basedOn w:val="Normal"/>
    <w:link w:val="NegritaCar"/>
    <w:rsid w:val="00615092"/>
    <w:pPr>
      <w:spacing w:after="0" w:line="240" w:lineRule="auto"/>
      <w:jc w:val="both"/>
    </w:pPr>
    <w:rPr>
      <w:rFonts w:ascii="Tahoma" w:eastAsia="Times New Roman" w:hAnsi="Tahoma"/>
      <w:b/>
      <w:bCs/>
      <w:kern w:val="1"/>
      <w:sz w:val="16"/>
      <w:szCs w:val="18"/>
      <w:lang w:eastAsia="ar-SA"/>
    </w:rPr>
  </w:style>
  <w:style w:type="character" w:customStyle="1" w:styleId="NegritaCar">
    <w:name w:val="Negrita Car"/>
    <w:basedOn w:val="Fuentedeprrafopredeter"/>
    <w:link w:val="Negrita"/>
    <w:rsid w:val="00615092"/>
    <w:rPr>
      <w:rFonts w:ascii="Tahoma" w:eastAsia="Times New Roman" w:hAnsi="Tahoma" w:cs="Times New Roman"/>
      <w:b/>
      <w:bCs/>
      <w:kern w:val="1"/>
      <w:sz w:val="16"/>
      <w:szCs w:val="18"/>
      <w:lang w:eastAsia="ar-SA"/>
    </w:rPr>
  </w:style>
  <w:style w:type="paragraph" w:styleId="Textosinformato">
    <w:name w:val="Plain Text"/>
    <w:basedOn w:val="Normal"/>
    <w:link w:val="TextosinformatoCar"/>
    <w:uiPriority w:val="99"/>
    <w:unhideWhenUsed/>
    <w:rsid w:val="009B60BB"/>
    <w:pPr>
      <w:spacing w:after="0" w:line="240" w:lineRule="auto"/>
    </w:pPr>
    <w:rPr>
      <w:lang w:eastAsia="es-ES"/>
    </w:rPr>
  </w:style>
  <w:style w:type="character" w:customStyle="1" w:styleId="TextosinformatoCar">
    <w:name w:val="Texto sin formato Car"/>
    <w:basedOn w:val="Fuentedeprrafopredeter"/>
    <w:link w:val="Textosinformato"/>
    <w:uiPriority w:val="99"/>
    <w:rsid w:val="009B60BB"/>
    <w:rPr>
      <w:sz w:val="22"/>
      <w:szCs w:val="22"/>
      <w:lang w:val="es-ES" w:eastAsia="es-ES"/>
    </w:rPr>
  </w:style>
  <w:style w:type="character" w:styleId="Hipervnculo">
    <w:name w:val="Hyperlink"/>
    <w:basedOn w:val="Fuentedeprrafopredeter"/>
    <w:uiPriority w:val="99"/>
    <w:rsid w:val="009A19E3"/>
    <w:rPr>
      <w:rFonts w:ascii="Tahoma" w:hAnsi="Tahoma"/>
      <w:color w:val="0000FF"/>
      <w:sz w:val="18"/>
      <w:u w:val="single"/>
    </w:rPr>
  </w:style>
  <w:style w:type="paragraph" w:customStyle="1" w:styleId="Default">
    <w:name w:val="Default"/>
    <w:rsid w:val="00235D0D"/>
    <w:pPr>
      <w:autoSpaceDE w:val="0"/>
      <w:autoSpaceDN w:val="0"/>
      <w:adjustRightInd w:val="0"/>
    </w:pPr>
    <w:rPr>
      <w:rFonts w:ascii="Arial" w:eastAsia="Times New Roman" w:hAnsi="Arial" w:cs="Arial"/>
      <w:color w:val="000000"/>
      <w:sz w:val="24"/>
      <w:szCs w:val="24"/>
    </w:rPr>
  </w:style>
  <w:style w:type="character" w:styleId="Textodelmarcadordeposicin">
    <w:name w:val="Placeholder Text"/>
    <w:basedOn w:val="Fuentedeprrafopredeter"/>
    <w:uiPriority w:val="99"/>
    <w:semiHidden/>
    <w:rsid w:val="005725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53356">
      <w:bodyDiv w:val="1"/>
      <w:marLeft w:val="0"/>
      <w:marRight w:val="0"/>
      <w:marTop w:val="0"/>
      <w:marBottom w:val="0"/>
      <w:divBdr>
        <w:top w:val="none" w:sz="0" w:space="0" w:color="auto"/>
        <w:left w:val="none" w:sz="0" w:space="0" w:color="auto"/>
        <w:bottom w:val="none" w:sz="0" w:space="0" w:color="auto"/>
        <w:right w:val="none" w:sz="0" w:space="0" w:color="auto"/>
      </w:divBdr>
    </w:div>
    <w:div w:id="1392656420">
      <w:bodyDiv w:val="1"/>
      <w:marLeft w:val="0"/>
      <w:marRight w:val="0"/>
      <w:marTop w:val="0"/>
      <w:marBottom w:val="0"/>
      <w:divBdr>
        <w:top w:val="none" w:sz="0" w:space="0" w:color="auto"/>
        <w:left w:val="none" w:sz="0" w:space="0" w:color="auto"/>
        <w:bottom w:val="none" w:sz="0" w:space="0" w:color="auto"/>
        <w:right w:val="none" w:sz="0" w:space="0" w:color="auto"/>
      </w:divBdr>
    </w:div>
    <w:div w:id="21158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General"/>
          <w:gallery w:val="placeholder"/>
        </w:category>
        <w:types>
          <w:type w:val="bbPlcHdr"/>
        </w:types>
        <w:behaviors>
          <w:behavior w:val="content"/>
        </w:behaviors>
        <w:guid w:val="{C1EC0C73-D3D9-40C1-963E-17381BB2E3CF}"/>
      </w:docPartPr>
      <w:docPartBody>
        <w:p w:rsidR="007A29C2" w:rsidRDefault="007A29C2">
          <w:r w:rsidRPr="0005710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Udima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jaVu Sans">
    <w:charset w:val="00"/>
    <w:family w:val="swiss"/>
    <w:pitch w:val="variable"/>
    <w:sig w:usb0="00000000" w:usb1="5200F5FF" w:usb2="0A042021" w:usb3="00000000" w:csb0="000001FF" w:csb1="00000000"/>
  </w:font>
  <w:font w:name="TTE19040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7A29C2"/>
    <w:rsid w:val="000237BB"/>
    <w:rsid w:val="000A5637"/>
    <w:rsid w:val="00443707"/>
    <w:rsid w:val="006668DE"/>
    <w:rsid w:val="007A29C2"/>
    <w:rsid w:val="00883A6B"/>
    <w:rsid w:val="009022E4"/>
    <w:rsid w:val="00A90AED"/>
    <w:rsid w:val="00B622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22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510D-9973-49FD-AE04-7565AB11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1185</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Título</vt:lpstr>
    </vt:vector>
  </TitlesOfParts>
  <Company>Hewlett-Packard Company</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subject>Subtítulo</dc:subject>
  <dc:creator>User</dc:creator>
  <cp:lastModifiedBy>Guadalupe Mancha</cp:lastModifiedBy>
  <cp:revision>21</cp:revision>
  <cp:lastPrinted>2017-01-18T09:13:00Z</cp:lastPrinted>
  <dcterms:created xsi:type="dcterms:W3CDTF">2016-10-07T09:35:00Z</dcterms:created>
  <dcterms:modified xsi:type="dcterms:W3CDTF">2017-04-20T10:29:00Z</dcterms:modified>
</cp:coreProperties>
</file>